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3DF14" w14:textId="77777777" w:rsidR="00072CBB" w:rsidRPr="00ED3918" w:rsidRDefault="00072CBB" w:rsidP="00794EF4">
      <w:pPr>
        <w:rPr>
          <w:rStyle w:val="Hervorhebung"/>
          <w:sz w:val="28"/>
          <w:szCs w:val="28"/>
        </w:rPr>
      </w:pPr>
      <w:bookmarkStart w:id="0" w:name="_GoBack"/>
      <w:bookmarkEnd w:id="0"/>
    </w:p>
    <w:p w14:paraId="03F1BF30" w14:textId="77777777" w:rsidR="00072CBB" w:rsidRPr="00ED3918" w:rsidRDefault="00072CBB" w:rsidP="00794EF4">
      <w:pPr>
        <w:rPr>
          <w:rStyle w:val="Hervorhebung"/>
          <w:sz w:val="28"/>
          <w:szCs w:val="28"/>
        </w:rPr>
      </w:pPr>
    </w:p>
    <w:p w14:paraId="526B6928" w14:textId="77777777" w:rsidR="00D142BD" w:rsidRPr="00ED3918" w:rsidRDefault="00D142BD" w:rsidP="00D142BD">
      <w:pPr>
        <w:jc w:val="center"/>
        <w:rPr>
          <w:rStyle w:val="Hervorhebung"/>
          <w:sz w:val="28"/>
          <w:szCs w:val="28"/>
        </w:rPr>
      </w:pPr>
      <w:r w:rsidRPr="00ED3918">
        <w:rPr>
          <w:rStyle w:val="Hervorhebung"/>
          <w:sz w:val="28"/>
          <w:szCs w:val="28"/>
        </w:rPr>
        <w:t xml:space="preserve">Work Package 2 “Identification of relevant target substances in BREFs” </w:t>
      </w:r>
      <w:r w:rsidRPr="00ED3918">
        <w:rPr>
          <w:rStyle w:val="Hervorhebung"/>
          <w:sz w:val="28"/>
          <w:szCs w:val="28"/>
        </w:rPr>
        <w:br/>
        <w:t>of the HAZBREF project funded by Interreg Baltic Sea Region</w:t>
      </w:r>
    </w:p>
    <w:p w14:paraId="7DAE0F80" w14:textId="77777777" w:rsidR="00D142BD" w:rsidRPr="00ED3918" w:rsidRDefault="00D142BD" w:rsidP="00D142BD">
      <w:pPr>
        <w:rPr>
          <w:rStyle w:val="Hervorhebung"/>
          <w:sz w:val="28"/>
          <w:szCs w:val="28"/>
        </w:rPr>
      </w:pPr>
    </w:p>
    <w:p w14:paraId="199597E4" w14:textId="77777777" w:rsidR="00D142BD" w:rsidRPr="00ED3918" w:rsidRDefault="00D142BD" w:rsidP="00D142BD">
      <w:pPr>
        <w:rPr>
          <w:rStyle w:val="Hervorhebung"/>
          <w:sz w:val="28"/>
          <w:szCs w:val="28"/>
        </w:rPr>
      </w:pPr>
    </w:p>
    <w:p w14:paraId="1AF0B902" w14:textId="77777777" w:rsidR="00D142BD" w:rsidRPr="00ED3918" w:rsidRDefault="00D142BD" w:rsidP="00D142BD">
      <w:pPr>
        <w:rPr>
          <w:rStyle w:val="Hervorhebung"/>
          <w:sz w:val="28"/>
          <w:szCs w:val="28"/>
        </w:rPr>
      </w:pPr>
    </w:p>
    <w:p w14:paraId="1FF63787" w14:textId="77777777" w:rsidR="00D142BD" w:rsidRPr="00ED3918" w:rsidRDefault="00D142BD" w:rsidP="00D142BD">
      <w:pPr>
        <w:rPr>
          <w:rStyle w:val="Hervorhebung"/>
          <w:sz w:val="28"/>
          <w:szCs w:val="28"/>
        </w:rPr>
      </w:pPr>
    </w:p>
    <w:p w14:paraId="43BCF98E" w14:textId="77777777" w:rsidR="00D142BD" w:rsidRPr="00ED3918" w:rsidRDefault="00D142BD" w:rsidP="00D142BD">
      <w:pPr>
        <w:rPr>
          <w:rStyle w:val="Hervorhebung"/>
          <w:sz w:val="28"/>
          <w:szCs w:val="28"/>
        </w:rPr>
      </w:pPr>
    </w:p>
    <w:p w14:paraId="43BE8950" w14:textId="77777777" w:rsidR="00D142BD" w:rsidRPr="00ED3918" w:rsidRDefault="00D142BD" w:rsidP="00D142BD">
      <w:pPr>
        <w:jc w:val="center"/>
        <w:rPr>
          <w:rStyle w:val="Hervorhebung"/>
          <w:sz w:val="32"/>
          <w:szCs w:val="32"/>
          <w:u w:val="single"/>
        </w:rPr>
      </w:pPr>
      <w:r w:rsidRPr="00ED3918">
        <w:rPr>
          <w:rStyle w:val="Hervorhebung"/>
          <w:sz w:val="32"/>
          <w:szCs w:val="32"/>
          <w:u w:val="single"/>
        </w:rPr>
        <w:t>Report</w:t>
      </w:r>
    </w:p>
    <w:p w14:paraId="7FA69BE6" w14:textId="77777777" w:rsidR="00D142BD" w:rsidRPr="00ED3918" w:rsidRDefault="00D142BD" w:rsidP="00D142BD">
      <w:pPr>
        <w:jc w:val="center"/>
        <w:rPr>
          <w:rStyle w:val="Hervorhebung"/>
          <w:sz w:val="32"/>
          <w:szCs w:val="32"/>
        </w:rPr>
      </w:pPr>
      <w:r w:rsidRPr="00ED3918">
        <w:rPr>
          <w:b/>
          <w:sz w:val="32"/>
          <w:szCs w:val="32"/>
        </w:rPr>
        <w:t>Approaches for a better use of available data to prevent or reduce releases of substances of concern from industrial installations</w:t>
      </w:r>
    </w:p>
    <w:p w14:paraId="35B7BE97" w14:textId="77777777" w:rsidR="00D142BD" w:rsidRPr="00ED3918" w:rsidRDefault="00D142BD" w:rsidP="00D142BD"/>
    <w:p w14:paraId="65178065" w14:textId="31E1031F" w:rsidR="00D142BD" w:rsidRDefault="00D142BD" w:rsidP="00D142BD">
      <w:pPr>
        <w:jc w:val="center"/>
        <w:rPr>
          <w:b/>
          <w:sz w:val="40"/>
          <w:szCs w:val="40"/>
          <w:u w:val="single"/>
          <w:lang w:val="de-DE"/>
        </w:rPr>
      </w:pPr>
      <w:r w:rsidRPr="00ED3918">
        <w:rPr>
          <w:b/>
          <w:sz w:val="40"/>
          <w:szCs w:val="40"/>
          <w:u w:val="single"/>
          <w:lang w:val="de-DE"/>
        </w:rPr>
        <w:t xml:space="preserve">Annex </w:t>
      </w:r>
      <w:r w:rsidR="00BD4011">
        <w:rPr>
          <w:b/>
          <w:sz w:val="40"/>
          <w:szCs w:val="40"/>
          <w:u w:val="single"/>
          <w:lang w:val="de-DE"/>
        </w:rPr>
        <w:t>6b</w:t>
      </w:r>
    </w:p>
    <w:p w14:paraId="3BDA07BE" w14:textId="3298CA2E" w:rsidR="00EC6FF5" w:rsidRDefault="00EC6FF5" w:rsidP="00D142BD">
      <w:pPr>
        <w:jc w:val="center"/>
        <w:rPr>
          <w:b/>
          <w:sz w:val="40"/>
          <w:szCs w:val="40"/>
          <w:u w:val="single"/>
          <w:lang w:val="de-DE"/>
        </w:rPr>
      </w:pPr>
      <w:r>
        <w:rPr>
          <w:b/>
          <w:sz w:val="40"/>
          <w:szCs w:val="40"/>
          <w:u w:val="single"/>
          <w:lang w:val="de-DE"/>
        </w:rPr>
        <w:br w:type="page"/>
      </w:r>
    </w:p>
    <w:p w14:paraId="0E638992" w14:textId="2AE3BD0F" w:rsidR="00DE004B" w:rsidRPr="00B312D9" w:rsidRDefault="00DE004B" w:rsidP="002259F7">
      <w:pPr>
        <w:pStyle w:val="berschrift1"/>
        <w:jc w:val="left"/>
        <w:rPr>
          <w:rFonts w:cs="Times New Roman"/>
        </w:rPr>
      </w:pPr>
      <w:r w:rsidRPr="00B312D9">
        <w:rPr>
          <w:rFonts w:cs="Times New Roman"/>
        </w:rPr>
        <w:lastRenderedPageBreak/>
        <w:t xml:space="preserve">The interactive scheme step-by-step: </w:t>
      </w:r>
      <w:r w:rsidR="005A14F0" w:rsidRPr="00B312D9">
        <w:rPr>
          <w:rFonts w:cs="Times New Roman"/>
        </w:rPr>
        <w:br/>
      </w:r>
      <w:r w:rsidRPr="00B312D9">
        <w:rPr>
          <w:rFonts w:cs="Times New Roman"/>
        </w:rPr>
        <w:t xml:space="preserve">Block 1: establish chemicals inventory </w:t>
      </w:r>
    </w:p>
    <w:p w14:paraId="0A3767D4" w14:textId="0A96EC09" w:rsidR="00DE004B" w:rsidRPr="00B312D9" w:rsidRDefault="00DE004B" w:rsidP="00DE004B"/>
    <w:p w14:paraId="589E5857" w14:textId="77777777" w:rsidR="00DE004B" w:rsidRPr="00B312D9" w:rsidRDefault="00DE004B" w:rsidP="00DE004B">
      <w:pPr>
        <w:rPr>
          <w:lang w:val="en-US"/>
        </w:rPr>
      </w:pPr>
      <w:r w:rsidRPr="00B312D9">
        <w:rPr>
          <w:lang w:val="en-US"/>
        </w:rPr>
        <w:t>By using the interactive scheme, the plant operator, (branch association or TWG) is supported in the following steps in the Block 1:</w:t>
      </w:r>
    </w:p>
    <w:p w14:paraId="4DAFD42D" w14:textId="77777777" w:rsidR="00DE004B" w:rsidRPr="00B312D9" w:rsidRDefault="00DE004B" w:rsidP="00DE004B">
      <w:pPr>
        <w:rPr>
          <w:lang w:val="en-US"/>
        </w:rPr>
      </w:pPr>
      <w:r w:rsidRPr="00B312D9">
        <w:rPr>
          <w:lang w:val="en-US"/>
        </w:rPr>
        <w:t>The following decisions and activities are recommended for installation operators. A full list of substances used and information on the processes where the substances are used, is helpful information for branch associations and the TWG too, and they should carry out the activities themselves or support other stakeholders.</w:t>
      </w:r>
    </w:p>
    <w:p w14:paraId="6D6BA2A1" w14:textId="77777777" w:rsidR="00DE004B" w:rsidRPr="00B312D9" w:rsidRDefault="00DE004B" w:rsidP="00DE004B">
      <w:pPr>
        <w:rPr>
          <w:lang w:val="en-US"/>
        </w:rPr>
      </w:pPr>
    </w:p>
    <w:p w14:paraId="554AE3FD" w14:textId="77777777" w:rsidR="00DE004B" w:rsidRPr="00B312D9" w:rsidRDefault="00DE004B" w:rsidP="00DE004B">
      <w:pPr>
        <w:pBdr>
          <w:top w:val="single" w:sz="4" w:space="1" w:color="auto"/>
          <w:left w:val="single" w:sz="4" w:space="4" w:color="auto"/>
          <w:bottom w:val="single" w:sz="4" w:space="1" w:color="auto"/>
          <w:right w:val="single" w:sz="4" w:space="4" w:color="auto"/>
        </w:pBdr>
        <w:rPr>
          <w:color w:val="000000" w:themeColor="text1"/>
          <w:lang w:val="en-US"/>
        </w:rPr>
      </w:pPr>
      <w:r w:rsidRPr="00B312D9">
        <w:rPr>
          <w:lang w:val="en-US"/>
        </w:rPr>
        <w:t>B 1: The Block begins with a yellow circle: Block 1 – Establish and / or complete chemicals inventory. The user is asked to draw up a complete inventory of the substances that are used in his installation. A suggestion for the structure of an inventory can be found either by clicking on the symbol in the IT solution or in chapter 5.3.1 of this</w:t>
      </w:r>
      <w:r w:rsidRPr="00B312D9">
        <w:rPr>
          <w:color w:val="000000" w:themeColor="text1"/>
          <w:lang w:val="en-US"/>
        </w:rPr>
        <w:t xml:space="preserve"> report. The arrow from B 1 leads to the first question D 1.1.</w:t>
      </w:r>
    </w:p>
    <w:p w14:paraId="35193129" w14:textId="77777777" w:rsidR="00DE004B" w:rsidRPr="00B312D9" w:rsidRDefault="00DE004B" w:rsidP="00DE004B">
      <w:pPr>
        <w:rPr>
          <w:highlight w:val="yellow"/>
          <w:lang w:val="en-US"/>
        </w:rPr>
      </w:pPr>
    </w:p>
    <w:p w14:paraId="227FB9FA" w14:textId="77777777" w:rsidR="00DE004B" w:rsidRPr="00B312D9" w:rsidRDefault="00DE004B" w:rsidP="00DE004B">
      <w:pPr>
        <w:pBdr>
          <w:top w:val="single" w:sz="4" w:space="1" w:color="auto"/>
          <w:left w:val="single" w:sz="4" w:space="4" w:color="auto"/>
          <w:bottom w:val="single" w:sz="4" w:space="1" w:color="auto"/>
          <w:right w:val="single" w:sz="4" w:space="4" w:color="auto"/>
        </w:pBdr>
        <w:rPr>
          <w:b/>
          <w:lang w:val="en-US"/>
        </w:rPr>
      </w:pPr>
      <w:r w:rsidRPr="00B312D9">
        <w:rPr>
          <w:b/>
          <w:lang w:val="en-US"/>
        </w:rPr>
        <w:t>D 1.1 Improve list of chemicals used in a chemicals inventory</w:t>
      </w:r>
    </w:p>
    <w:p w14:paraId="190E7B9F"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D 1.1: “Are all substances used in the installation recorded in a chemicals inventory? And is process-relevant information available for these substances? For branch associations or TWG: Are all substances used in a sector known and information stored appropriately?” The installation operator often knows the products used but, hardly all the substances in these products. The same may apply to branch associations or TWG. However, information necessary for the safe use of a substance, like substance properties, recommendations for elimination, BATs can only be identified for individual substances. According to REACH, the plant operator is obliged to do so anyway. In the chemicals inventory the data is stored substance-specific. The user can answer the question D 1.1 with Yes or No and is directed to the next question D 1.2 or to the action A 1.1.</w:t>
      </w:r>
    </w:p>
    <w:p w14:paraId="5BA94765"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 xml:space="preserve">A 1.1: If the user answers the question in D 1.1 with No the arrow directs to the action A 1.1: “Apply one or more strategies to complete the list of substances used and associated process information”. By clicking on the symbol in the IT-solution several strategies are suggested to complete the list of substances used and associated process information: strategies A, B, and D developed in the WP 2, SDS, ERCs, SPERCs, and SPIN database. In the strategies A, B and D, various methods are proposed to the user to get an overview of the substances used in an industry. The strategies are mainly applicable for users from branch associations or TWG as the installation operator might not have sufficient knowledge. Nevertheless, branch association should support the operators in compiling a full list of substances used. The basis for the safe use of substances are the safety data sheets, which according to REACH may contain so-called exposure scenarios. Often ERCs or SPERCs are used for exposure assessment according to REACH. SPERCs in particular can contain process-specific information. The required parameter can be found in the proposal for the chemicals inventory (Chapter 5.3.1). When the activities are completed, an arrow leads to the control question D 1.1. If the answer is No, further efforts are required to complete the list. </w:t>
      </w:r>
      <w:proofErr w:type="gramStart"/>
      <w:r w:rsidRPr="00B312D9">
        <w:rPr>
          <w:lang w:val="en-US"/>
        </w:rPr>
        <w:t>Yes</w:t>
      </w:r>
      <w:proofErr w:type="gramEnd"/>
      <w:r w:rsidRPr="00B312D9">
        <w:rPr>
          <w:lang w:val="en-US"/>
        </w:rPr>
        <w:t xml:space="preserve"> leads to the next question D 1.2.</w:t>
      </w:r>
    </w:p>
    <w:p w14:paraId="0824D638" w14:textId="77777777" w:rsidR="00DE004B" w:rsidRPr="00B312D9" w:rsidRDefault="00DE004B" w:rsidP="00DE004B">
      <w:pPr>
        <w:spacing w:before="60" w:after="60"/>
      </w:pPr>
    </w:p>
    <w:p w14:paraId="083AE4BC" w14:textId="77777777" w:rsidR="00DE004B" w:rsidRPr="00B312D9" w:rsidRDefault="00DE004B" w:rsidP="00DE004B">
      <w:pPr>
        <w:pBdr>
          <w:top w:val="single" w:sz="4" w:space="1" w:color="auto"/>
          <w:left w:val="single" w:sz="4" w:space="4" w:color="auto"/>
          <w:bottom w:val="single" w:sz="4" w:space="1" w:color="auto"/>
          <w:right w:val="single" w:sz="4" w:space="4" w:color="auto"/>
        </w:pBdr>
        <w:spacing w:before="60" w:after="60"/>
      </w:pPr>
      <w:r w:rsidRPr="00B312D9">
        <w:lastRenderedPageBreak/>
        <w:t>Digression on Strategy A to D:</w:t>
      </w:r>
    </w:p>
    <w:p w14:paraId="5665B139" w14:textId="77777777" w:rsidR="00DE004B" w:rsidRPr="00B312D9" w:rsidRDefault="00DE004B" w:rsidP="00DE004B">
      <w:pPr>
        <w:pBdr>
          <w:top w:val="single" w:sz="4" w:space="1" w:color="auto"/>
          <w:left w:val="single" w:sz="4" w:space="4" w:color="auto"/>
          <w:bottom w:val="single" w:sz="4" w:space="1" w:color="auto"/>
          <w:right w:val="single" w:sz="4" w:space="4" w:color="auto"/>
        </w:pBdr>
        <w:spacing w:before="60" w:after="60"/>
      </w:pPr>
      <w:r w:rsidRPr="00B312D9">
        <w:t>The aim to bring more information on chemicals into BREF and to make information available on chemicals and used by all stakeholders using chemicals with regard to the IED turned out to be difficult. The expectation was to cover all substances used in an industrial sector. Therefore, four strategies were developed and for example the following were concluded:</w:t>
      </w:r>
    </w:p>
    <w:p w14:paraId="164CC900" w14:textId="77777777" w:rsidR="00DE004B" w:rsidRPr="00B312D9" w:rsidRDefault="00DE004B" w:rsidP="00DE004B">
      <w:pPr>
        <w:pStyle w:val="Listenabsatz"/>
        <w:numPr>
          <w:ilvl w:val="0"/>
          <w:numId w:val="10"/>
        </w:numPr>
        <w:pBdr>
          <w:top w:val="single" w:sz="4" w:space="1" w:color="auto"/>
          <w:left w:val="single" w:sz="4" w:space="4" w:color="auto"/>
          <w:bottom w:val="single" w:sz="4" w:space="1" w:color="auto"/>
          <w:right w:val="single" w:sz="4" w:space="4" w:color="auto"/>
        </w:pBdr>
        <w:tabs>
          <w:tab w:val="left" w:pos="738"/>
        </w:tabs>
        <w:spacing w:before="60" w:after="60"/>
        <w:contextualSpacing w:val="0"/>
      </w:pPr>
      <w:r w:rsidRPr="00B312D9">
        <w:t>the use information provided by registrants in the ECHA database is for some branches very general;</w:t>
      </w:r>
    </w:p>
    <w:p w14:paraId="1AC7D10E" w14:textId="77777777" w:rsidR="00DE004B" w:rsidRPr="00B312D9" w:rsidRDefault="00DE004B" w:rsidP="00DE004B">
      <w:pPr>
        <w:pStyle w:val="Listenabsatz"/>
        <w:numPr>
          <w:ilvl w:val="0"/>
          <w:numId w:val="10"/>
        </w:numPr>
        <w:pBdr>
          <w:top w:val="single" w:sz="4" w:space="1" w:color="auto"/>
          <w:left w:val="single" w:sz="4" w:space="4" w:color="auto"/>
          <w:bottom w:val="single" w:sz="4" w:space="1" w:color="auto"/>
          <w:right w:val="single" w:sz="4" w:space="4" w:color="auto"/>
        </w:pBdr>
        <w:tabs>
          <w:tab w:val="left" w:pos="738"/>
        </w:tabs>
        <w:spacing w:before="60" w:after="60"/>
        <w:contextualSpacing w:val="0"/>
      </w:pPr>
      <w:r w:rsidRPr="00B312D9">
        <w:t>the composition of products and mixtures (with certain technical functions) often could not be identified;</w:t>
      </w:r>
    </w:p>
    <w:p w14:paraId="7EABC792" w14:textId="77777777" w:rsidR="00DE004B" w:rsidRPr="00B312D9" w:rsidRDefault="00DE004B" w:rsidP="00DE004B">
      <w:pPr>
        <w:pStyle w:val="Listenabsatz"/>
        <w:numPr>
          <w:ilvl w:val="0"/>
          <w:numId w:val="10"/>
        </w:numPr>
        <w:pBdr>
          <w:top w:val="single" w:sz="4" w:space="1" w:color="auto"/>
          <w:left w:val="single" w:sz="4" w:space="4" w:color="auto"/>
          <w:bottom w:val="single" w:sz="4" w:space="1" w:color="auto"/>
          <w:right w:val="single" w:sz="4" w:space="4" w:color="auto"/>
        </w:pBdr>
        <w:spacing w:before="120"/>
        <w:contextualSpacing w:val="0"/>
      </w:pPr>
      <w:r w:rsidRPr="00B312D9">
        <w:t xml:space="preserve">it is not satisfactory to limit BREFs only to SVHCs or other priority substances, otherwise many substances released into the environment from industry via wastewater (and other waste streams) would not be covered. Therefore, the interactive scheme for the identification of substances to be considered in BREF revision was developed. </w:t>
      </w:r>
    </w:p>
    <w:p w14:paraId="1F1422CE" w14:textId="77777777" w:rsidR="00DE004B" w:rsidRPr="00B312D9" w:rsidRDefault="00DE004B" w:rsidP="00DE004B">
      <w:pPr>
        <w:pStyle w:val="Listenabsatz"/>
        <w:numPr>
          <w:ilvl w:val="0"/>
          <w:numId w:val="10"/>
        </w:numPr>
        <w:pBdr>
          <w:top w:val="single" w:sz="4" w:space="1" w:color="auto"/>
          <w:left w:val="single" w:sz="4" w:space="4" w:color="auto"/>
          <w:bottom w:val="single" w:sz="4" w:space="1" w:color="auto"/>
          <w:right w:val="single" w:sz="4" w:space="4" w:color="auto"/>
        </w:pBdr>
        <w:tabs>
          <w:tab w:val="left" w:pos="738"/>
        </w:tabs>
        <w:spacing w:before="60" w:after="60"/>
        <w:contextualSpacing w:val="0"/>
      </w:pPr>
      <w:r w:rsidRPr="00B312D9">
        <w:t>the case studies in the HAZBREF project have provided only fragmented information on the substances used in the specific industrial sector;</w:t>
      </w:r>
    </w:p>
    <w:p w14:paraId="6287E890" w14:textId="77777777" w:rsidR="00DE004B" w:rsidRPr="00B312D9" w:rsidRDefault="00DE004B" w:rsidP="00DE004B">
      <w:pPr>
        <w:pBdr>
          <w:top w:val="single" w:sz="4" w:space="1" w:color="auto"/>
          <w:left w:val="single" w:sz="4" w:space="4" w:color="auto"/>
          <w:bottom w:val="single" w:sz="4" w:space="1" w:color="auto"/>
          <w:right w:val="single" w:sz="4" w:space="4" w:color="auto"/>
        </w:pBdr>
        <w:spacing w:before="60" w:after="60"/>
      </w:pPr>
    </w:p>
    <w:p w14:paraId="12F1D134" w14:textId="77777777" w:rsidR="00DE004B" w:rsidRPr="00B312D9" w:rsidRDefault="00DE004B" w:rsidP="00DE004B">
      <w:pPr>
        <w:pBdr>
          <w:top w:val="single" w:sz="4" w:space="1" w:color="auto"/>
          <w:left w:val="single" w:sz="4" w:space="4" w:color="auto"/>
          <w:bottom w:val="single" w:sz="4" w:space="1" w:color="auto"/>
          <w:right w:val="single" w:sz="4" w:space="4" w:color="auto"/>
        </w:pBdr>
        <w:spacing w:before="60" w:after="60"/>
      </w:pPr>
      <w:r w:rsidRPr="00B312D9">
        <w:t>An important finding for the further development of BREFs is that inventories of the chemi</w:t>
      </w:r>
      <w:r w:rsidRPr="00B312D9">
        <w:softHyphen/>
        <w:t>cals used in specific sectors should be compiled. This can be done specifically for installations and their processes, but also generically for technical and chemical functions and chemical groups on branch level. A very good example of this was dealt with in WP 2, starting from the textile processing sector. WP 2 demonstrated with the “</w:t>
      </w:r>
      <w:proofErr w:type="spellStart"/>
      <w:r w:rsidRPr="00B312D9">
        <w:t>Werschkun</w:t>
      </w:r>
      <w:proofErr w:type="spellEnd"/>
      <w:r w:rsidRPr="00B312D9">
        <w:t xml:space="preserve"> approach” (Strategy B) how chemical groups (based on technical functions) can be resolved into representative individual substances. With this approach, sector-specific substance groups can be compiled and substance data information in the ECHA database may be applied to chemical groups.</w:t>
      </w:r>
    </w:p>
    <w:p w14:paraId="61F37927" w14:textId="77777777" w:rsidR="00DE004B" w:rsidRPr="00B312D9" w:rsidRDefault="00DE004B" w:rsidP="00DE004B">
      <w:pPr>
        <w:pBdr>
          <w:top w:val="single" w:sz="4" w:space="1" w:color="auto"/>
          <w:left w:val="single" w:sz="4" w:space="4" w:color="auto"/>
          <w:bottom w:val="single" w:sz="4" w:space="1" w:color="auto"/>
          <w:right w:val="single" w:sz="4" w:space="4" w:color="auto"/>
        </w:pBdr>
        <w:spacing w:before="60" w:after="60"/>
      </w:pPr>
      <w:r w:rsidRPr="00B312D9">
        <w:t>In WP 2 a two-step approach to identify relevant target substances that need to be reflected in BREFs was developed.</w:t>
      </w:r>
    </w:p>
    <w:p w14:paraId="547BAF06" w14:textId="77777777" w:rsidR="00DE004B" w:rsidRPr="00B312D9" w:rsidRDefault="00DE004B" w:rsidP="00DE004B">
      <w:pPr>
        <w:rPr>
          <w:b/>
          <w:lang w:val="en-US"/>
        </w:rPr>
      </w:pPr>
    </w:p>
    <w:p w14:paraId="27F65B90" w14:textId="77777777" w:rsidR="00DE004B" w:rsidRPr="00B312D9" w:rsidRDefault="00DE004B" w:rsidP="00DE004B">
      <w:pPr>
        <w:pBdr>
          <w:top w:val="single" w:sz="4" w:space="1" w:color="auto"/>
          <w:left w:val="single" w:sz="4" w:space="4" w:color="auto"/>
          <w:bottom w:val="single" w:sz="4" w:space="1" w:color="auto"/>
          <w:right w:val="single" w:sz="4" w:space="4" w:color="auto"/>
        </w:pBdr>
        <w:rPr>
          <w:b/>
          <w:lang w:val="en-US"/>
        </w:rPr>
      </w:pPr>
      <w:r w:rsidRPr="00B312D9">
        <w:rPr>
          <w:b/>
          <w:lang w:val="en-US"/>
        </w:rPr>
        <w:t>D 1.2 Collect data on relevant substance properties to perform risk evaluation</w:t>
      </w:r>
    </w:p>
    <w:p w14:paraId="312369BF"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This decision and activity can primarily be carried out by installation operators but also by branch associations in order to support installation operators or by the TWG.</w:t>
      </w:r>
    </w:p>
    <w:p w14:paraId="369C9456"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 xml:space="preserve">D 1.2: “Is the dataset on substance properties sufficient to perform an evaluation of the substance properties and risk assessment?” Again, which data is required can be found in the proposed inventory. If the question is answered with </w:t>
      </w:r>
      <w:proofErr w:type="gramStart"/>
      <w:r w:rsidRPr="00B312D9">
        <w:rPr>
          <w:lang w:val="en-US"/>
        </w:rPr>
        <w:t>Yes</w:t>
      </w:r>
      <w:proofErr w:type="gramEnd"/>
      <w:r w:rsidRPr="00B312D9">
        <w:rPr>
          <w:lang w:val="en-US"/>
        </w:rPr>
        <w:t xml:space="preserve"> the interactive scheme directs the user to the next question D 1.3. If the answer is No, the user is asked to carry out action A 1.2. </w:t>
      </w:r>
    </w:p>
    <w:p w14:paraId="2FF379D1"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 xml:space="preserve">A 1.2: “Use appropriate databases or other sources to compile relevant data on substance properties”. In order to create a complete inventory of the substances used and to collect the latest data on the substance properties, the interactive scheme suggests various approaches. Current data on substance properties can be found in the ECHA database, the CPL inventory. Safety data sheets are also a helpful resource. However, the information in the safety data sheets is often not substance-specific, but relates to the product / mixture. In some cases, the data is not up to date as was shown during the project. In this case, the ECHA database should be searched for current data. In some </w:t>
      </w:r>
      <w:proofErr w:type="gramStart"/>
      <w:r w:rsidRPr="00B312D9">
        <w:rPr>
          <w:lang w:val="en-US"/>
        </w:rPr>
        <w:t>cases</w:t>
      </w:r>
      <w:proofErr w:type="gramEnd"/>
      <w:r w:rsidRPr="00B312D9">
        <w:rPr>
          <w:lang w:val="en-US"/>
        </w:rPr>
        <w:t xml:space="preserve"> industry reviews on substance properties exist. Again, when the activities are completed, an arrow leads to the control question D 1.2. If the answer is </w:t>
      </w:r>
      <w:r w:rsidRPr="00B312D9">
        <w:rPr>
          <w:lang w:val="en-US"/>
        </w:rPr>
        <w:lastRenderedPageBreak/>
        <w:t xml:space="preserve">No, further efforts are required to complete the information on substance properties. </w:t>
      </w:r>
      <w:proofErr w:type="gramStart"/>
      <w:r w:rsidRPr="00B312D9">
        <w:rPr>
          <w:lang w:val="en-US"/>
        </w:rPr>
        <w:t>Yes</w:t>
      </w:r>
      <w:proofErr w:type="gramEnd"/>
      <w:r w:rsidRPr="00B312D9">
        <w:rPr>
          <w:lang w:val="en-US"/>
        </w:rPr>
        <w:t xml:space="preserve"> leads to the next question D 1.3.</w:t>
      </w:r>
    </w:p>
    <w:p w14:paraId="2A9500D9" w14:textId="77777777" w:rsidR="00DE004B" w:rsidRPr="00B312D9" w:rsidRDefault="00DE004B" w:rsidP="00DE004B">
      <w:pPr>
        <w:rPr>
          <w:b/>
          <w:lang w:val="en-US"/>
        </w:rPr>
      </w:pPr>
    </w:p>
    <w:p w14:paraId="314E47F8" w14:textId="77777777" w:rsidR="00DE004B" w:rsidRPr="00B312D9" w:rsidRDefault="00DE004B" w:rsidP="00DE004B">
      <w:pPr>
        <w:pBdr>
          <w:top w:val="single" w:sz="4" w:space="1" w:color="auto"/>
          <w:left w:val="single" w:sz="4" w:space="4" w:color="auto"/>
          <w:bottom w:val="single" w:sz="4" w:space="1" w:color="auto"/>
          <w:right w:val="single" w:sz="4" w:space="4" w:color="auto"/>
        </w:pBdr>
        <w:rPr>
          <w:b/>
          <w:lang w:val="en-US"/>
        </w:rPr>
      </w:pPr>
      <w:r w:rsidRPr="00B312D9">
        <w:rPr>
          <w:b/>
          <w:lang w:val="en-US"/>
        </w:rPr>
        <w:t>D 1.3 Check the regulatory status</w:t>
      </w:r>
    </w:p>
    <w:p w14:paraId="232BC558"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If a full list of substances used is available, information on processes, where and how the substances are used, is complete and substance properties are updated, the regulatory status of the substances used should be determined. This decision and action can be conducted by all the mentioned stakeholders.</w:t>
      </w:r>
    </w:p>
    <w:p w14:paraId="613E890C"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 xml:space="preserve">D 1.3 asks: “Is information on regulatory status for all substances recorded in your chemicals inventory?” </w:t>
      </w:r>
      <w:r w:rsidRPr="00B312D9">
        <w:t xml:space="preserve">Regulatory status means whether the substance is subject to certain use restrictions in national or European legislation and / or if regulation is expected. E.g. the substance might be regulated under the REACH Regulation (certain uses restricted, use is subject for authorisation, substance is on candidate list etc.), or identified as priority substance under Water Framework Directive (WFD), or BATs are derived under IED. </w:t>
      </w:r>
      <w:r w:rsidRPr="00B312D9">
        <w:rPr>
          <w:lang w:val="en-US"/>
        </w:rPr>
        <w:t xml:space="preserve">If the answer is </w:t>
      </w:r>
      <w:proofErr w:type="gramStart"/>
      <w:r w:rsidRPr="00B312D9">
        <w:rPr>
          <w:lang w:val="en-US"/>
        </w:rPr>
        <w:t>Yes</w:t>
      </w:r>
      <w:proofErr w:type="gramEnd"/>
      <w:r w:rsidRPr="00B312D9">
        <w:rPr>
          <w:lang w:val="en-US"/>
        </w:rPr>
        <w:t xml:space="preserve"> the user is directed to D 1.4. No lead to the action A 1.3.</w:t>
      </w:r>
    </w:p>
    <w:p w14:paraId="371C8786" w14:textId="095AC152"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 xml:space="preserve">A 1.3: “Check the regulatory status of the substances used in an installation or branch. Choose one or more options suggested.” The interactive scheme suggests information sources where to find such information: Strategy C developed in WP 2 which provides an approach how to identify regulated substances relevant for a branch; The public activity coordination tool (PACT) on ECHA website where regulatory activities under REACH are summarized </w:t>
      </w:r>
      <w:hyperlink r:id="rId11" w:history="1">
        <w:r w:rsidRPr="00B312D9">
          <w:rPr>
            <w:rStyle w:val="Hyperlink"/>
            <w:lang w:val="en-US"/>
          </w:rPr>
          <w:t>https://echa.europa.eu/pact</w:t>
        </w:r>
      </w:hyperlink>
      <w:r w:rsidRPr="00B312D9">
        <w:rPr>
          <w:lang w:val="en-US"/>
        </w:rPr>
        <w:t>; ECHA legislation finder EUCLEF to get an overview of regulations applicable for the substance</w:t>
      </w:r>
      <w:r w:rsidR="0054790B" w:rsidRPr="00B312D9">
        <w:rPr>
          <w:lang w:val="en-US"/>
        </w:rPr>
        <w:t xml:space="preserve"> </w:t>
      </w:r>
      <w:hyperlink r:id="rId12" w:history="1">
        <w:r w:rsidR="0054790B" w:rsidRPr="00B312D9">
          <w:rPr>
            <w:rStyle w:val="Hyperlink"/>
            <w:lang w:val="en-US"/>
          </w:rPr>
          <w:t>https://echa.europa.eu/information-on-chemicals/euclef</w:t>
        </w:r>
      </w:hyperlink>
      <w:r w:rsidR="0054790B" w:rsidRPr="00B312D9">
        <w:rPr>
          <w:lang w:val="en-US"/>
        </w:rPr>
        <w:t xml:space="preserve"> </w:t>
      </w:r>
      <w:r w:rsidRPr="00B312D9">
        <w:rPr>
          <w:lang w:val="en-US"/>
        </w:rPr>
        <w:t xml:space="preserve">; WP 3.2 report; SIN list consists of hazardous chemicals. It implies that these chemicals should be removed as soon as possible as they pose a threat to human health and the environment in the opinion of </w:t>
      </w:r>
      <w:proofErr w:type="spellStart"/>
      <w:r w:rsidRPr="00B312D9">
        <w:rPr>
          <w:lang w:val="en-US"/>
        </w:rPr>
        <w:t>ChemSec</w:t>
      </w:r>
      <w:proofErr w:type="spellEnd"/>
      <w:r w:rsidRPr="00B312D9">
        <w:rPr>
          <w:lang w:val="en-US"/>
        </w:rPr>
        <w:t>.</w:t>
      </w:r>
      <w:r w:rsidRPr="00B312D9">
        <w:t xml:space="preserve"> </w:t>
      </w:r>
      <w:hyperlink r:id="rId13" w:history="1">
        <w:r w:rsidRPr="00B312D9">
          <w:rPr>
            <w:rStyle w:val="Hyperlink"/>
          </w:rPr>
          <w:t>https://chemsec.org/business-tool/sin-list</w:t>
        </w:r>
      </w:hyperlink>
      <w:hyperlink r:id="rId14" w:history="1">
        <w:r w:rsidRPr="00B312D9">
          <w:rPr>
            <w:rStyle w:val="Hyperlink"/>
          </w:rPr>
          <w:t>/</w:t>
        </w:r>
      </w:hyperlink>
      <w:r w:rsidRPr="00B312D9">
        <w:rPr>
          <w:lang w:val="en-US"/>
        </w:rPr>
        <w:t xml:space="preserve">. Again, when the activities are completed, an arrow leads to the control question D 1.3. If the answer is No, further efforts are required to complete information on regulatory status. </w:t>
      </w:r>
      <w:proofErr w:type="gramStart"/>
      <w:r w:rsidRPr="00B312D9">
        <w:rPr>
          <w:lang w:val="en-US"/>
        </w:rPr>
        <w:t>Yes</w:t>
      </w:r>
      <w:proofErr w:type="gramEnd"/>
      <w:r w:rsidRPr="00B312D9">
        <w:rPr>
          <w:lang w:val="en-US"/>
        </w:rPr>
        <w:t xml:space="preserve"> leads to the next question D 1.4.</w:t>
      </w:r>
    </w:p>
    <w:p w14:paraId="5C87E450" w14:textId="77777777" w:rsidR="00DE004B" w:rsidRPr="00B312D9" w:rsidRDefault="00DE004B" w:rsidP="00DE004B">
      <w:pPr>
        <w:rPr>
          <w:b/>
          <w:lang w:val="en-US"/>
        </w:rPr>
      </w:pPr>
    </w:p>
    <w:p w14:paraId="644EB996" w14:textId="77777777" w:rsidR="00DE004B" w:rsidRPr="00B312D9" w:rsidRDefault="00DE004B" w:rsidP="00DE004B">
      <w:pPr>
        <w:pBdr>
          <w:top w:val="single" w:sz="4" w:space="1" w:color="auto"/>
          <w:left w:val="single" w:sz="4" w:space="4" w:color="auto"/>
          <w:bottom w:val="single" w:sz="4" w:space="1" w:color="auto"/>
          <w:right w:val="single" w:sz="4" w:space="4" w:color="auto"/>
        </w:pBdr>
        <w:rPr>
          <w:b/>
          <w:lang w:val="en-US"/>
        </w:rPr>
      </w:pPr>
      <w:r w:rsidRPr="00B312D9">
        <w:rPr>
          <w:b/>
          <w:lang w:val="en-US"/>
        </w:rPr>
        <w:t>D 1.4 Handle according to regulation</w:t>
      </w:r>
    </w:p>
    <w:p w14:paraId="3B32983E"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 xml:space="preserve">This decision and activity </w:t>
      </w:r>
      <w:proofErr w:type="gramStart"/>
      <w:r w:rsidRPr="00B312D9">
        <w:rPr>
          <w:lang w:val="en-US"/>
        </w:rPr>
        <w:t>is</w:t>
      </w:r>
      <w:proofErr w:type="gramEnd"/>
      <w:r w:rsidRPr="00B312D9">
        <w:rPr>
          <w:lang w:val="en-US"/>
        </w:rPr>
        <w:t xml:space="preserve"> primarily to be carried out by the installation operator.</w:t>
      </w:r>
    </w:p>
    <w:p w14:paraId="1F0759D1" w14:textId="77777777" w:rsidR="00DE004B" w:rsidRPr="00B312D9" w:rsidRDefault="00DE004B" w:rsidP="00DE004B">
      <w:pPr>
        <w:pBdr>
          <w:top w:val="single" w:sz="4" w:space="1" w:color="auto"/>
          <w:left w:val="single" w:sz="4" w:space="4" w:color="auto"/>
          <w:bottom w:val="single" w:sz="4" w:space="1" w:color="auto"/>
          <w:right w:val="single" w:sz="4" w:space="4" w:color="auto"/>
        </w:pBdr>
      </w:pPr>
      <w:r w:rsidRPr="00B312D9">
        <w:rPr>
          <w:lang w:val="en-US"/>
        </w:rPr>
        <w:t xml:space="preserve">D 1.4: “Have you checked if all legislative requirements for your substance are applied in your installation” Explanation to that question is available by clicking on the symbol. The user knows or found out with the last actions which requirements exist to use the substance safely and for which use there are specifications in various legislations. The user in now requested to check whether he is using all substances according to the specifications. </w:t>
      </w:r>
      <w:r w:rsidRPr="00B312D9">
        <w:t xml:space="preserve">Handle according to regulation means: a) with regard to REACH: you handle according to authorisation, handle according to restriction, you know the sunset date if the substance is subject of an authorisation requirement, applied for authorisation; b) with regard to the WFD: minimise or avoid releases, …; c) according to national law … </w:t>
      </w:r>
      <w:r w:rsidRPr="00B312D9">
        <w:rPr>
          <w:lang w:val="en-US"/>
        </w:rPr>
        <w:t xml:space="preserve">If the answer is </w:t>
      </w:r>
      <w:proofErr w:type="gramStart"/>
      <w:r w:rsidRPr="00B312D9">
        <w:rPr>
          <w:lang w:val="en-US"/>
        </w:rPr>
        <w:t>Yes</w:t>
      </w:r>
      <w:proofErr w:type="gramEnd"/>
      <w:r w:rsidRPr="00B312D9">
        <w:rPr>
          <w:lang w:val="en-US"/>
        </w:rPr>
        <w:t xml:space="preserve"> the user is directed to D 1.5; No leads to the action A 1.4.</w:t>
      </w:r>
    </w:p>
    <w:p w14:paraId="780D71DA"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A 1.4: “</w:t>
      </w:r>
      <w:r w:rsidRPr="00B312D9">
        <w:t xml:space="preserve">Check if you handle in accordance to legislation and / or take respective measures to avoid releases to the environment. Check if regulation is expected and prepare for this regulation.” The user should record the outcome of the assessment in the chemicals inventory. </w:t>
      </w:r>
      <w:r w:rsidRPr="00B312D9">
        <w:rPr>
          <w:lang w:val="en-US"/>
        </w:rPr>
        <w:lastRenderedPageBreak/>
        <w:t xml:space="preserve">Again, when the activities are completed, an arrow leads to the control question D 1.4. If the answer is No, further efforts are required to handle substances in accordance to legislations. </w:t>
      </w:r>
      <w:proofErr w:type="gramStart"/>
      <w:r w:rsidRPr="00B312D9">
        <w:rPr>
          <w:lang w:val="en-US"/>
        </w:rPr>
        <w:t>Yes</w:t>
      </w:r>
      <w:proofErr w:type="gramEnd"/>
      <w:r w:rsidRPr="00B312D9">
        <w:rPr>
          <w:lang w:val="en-US"/>
        </w:rPr>
        <w:t xml:space="preserve"> leads to the next action A 1.5.</w:t>
      </w:r>
    </w:p>
    <w:p w14:paraId="36D5AA9D" w14:textId="77777777" w:rsidR="00DE004B" w:rsidRPr="00B312D9" w:rsidRDefault="00DE004B" w:rsidP="00DE004B">
      <w:pPr>
        <w:rPr>
          <w:lang w:val="en-US"/>
        </w:rPr>
      </w:pPr>
    </w:p>
    <w:p w14:paraId="3DFF0A99" w14:textId="77777777" w:rsidR="00DE004B" w:rsidRPr="00B312D9" w:rsidRDefault="00DE004B" w:rsidP="00DE004B">
      <w:pPr>
        <w:pBdr>
          <w:top w:val="single" w:sz="4" w:space="1" w:color="auto"/>
          <w:left w:val="single" w:sz="4" w:space="4" w:color="auto"/>
          <w:bottom w:val="single" w:sz="4" w:space="1" w:color="auto"/>
          <w:right w:val="single" w:sz="4" w:space="4" w:color="auto"/>
        </w:pBdr>
        <w:rPr>
          <w:b/>
          <w:lang w:val="en-US"/>
        </w:rPr>
      </w:pPr>
      <w:r w:rsidRPr="00B312D9">
        <w:rPr>
          <w:b/>
          <w:lang w:val="en-US"/>
        </w:rPr>
        <w:t>D 1.5 Substance enters the wastewater stream</w:t>
      </w:r>
    </w:p>
    <w:p w14:paraId="7C4666F2"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This section starts with an action instead of a decision. Installation operators need to decide if the substance is released to waste water. The action to be carried out is A 1.5.</w:t>
      </w:r>
    </w:p>
    <w:p w14:paraId="33E84A2D"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 xml:space="preserve">A 1.5: “Check if the substance enters the waste water stream.” To decide on that the user can run the standard release estimation tool used under REACH, </w:t>
      </w:r>
      <w:proofErr w:type="spellStart"/>
      <w:r w:rsidRPr="00B312D9">
        <w:rPr>
          <w:lang w:val="en-US"/>
        </w:rPr>
        <w:t>SimpleTreat</w:t>
      </w:r>
      <w:proofErr w:type="spellEnd"/>
      <w:r w:rsidRPr="00B312D9">
        <w:rPr>
          <w:lang w:val="en-US"/>
        </w:rPr>
        <w:t xml:space="preserve"> 4.0. To do so, he needs the substance properties compiled in the previous sections. In addition, expert judgement is necessary in the decision to consider process-integrated risk management measures to </w:t>
      </w:r>
      <w:proofErr w:type="spellStart"/>
      <w:r w:rsidRPr="00B312D9">
        <w:rPr>
          <w:lang w:val="en-US"/>
        </w:rPr>
        <w:t>minimise</w:t>
      </w:r>
      <w:proofErr w:type="spellEnd"/>
      <w:r w:rsidRPr="00B312D9">
        <w:rPr>
          <w:lang w:val="en-US"/>
        </w:rPr>
        <w:t xml:space="preserve"> releases into environment. If the installation operator is not able to assess whether the substance is released to the environment, the </w:t>
      </w:r>
      <w:proofErr w:type="gramStart"/>
      <w:r w:rsidRPr="00B312D9">
        <w:rPr>
          <w:lang w:val="en-US"/>
        </w:rPr>
        <w:t>worst case</w:t>
      </w:r>
      <w:proofErr w:type="gramEnd"/>
      <w:r w:rsidRPr="00B312D9">
        <w:rPr>
          <w:lang w:val="en-US"/>
        </w:rPr>
        <w:t xml:space="preserve"> assumption is that the substance enters the wastewater stream. For help the user can refer to ECHA Guidance R 16, ERC or to documents on SPERCs, or to the report of </w:t>
      </w:r>
      <w:proofErr w:type="spellStart"/>
      <w:r w:rsidRPr="00B312D9">
        <w:rPr>
          <w:lang w:val="en-US"/>
        </w:rPr>
        <w:t>Appelgren</w:t>
      </w:r>
      <w:proofErr w:type="spellEnd"/>
      <w:r w:rsidRPr="00B312D9">
        <w:rPr>
          <w:lang w:val="en-US"/>
        </w:rPr>
        <w:t xml:space="preserve"> et al., 2020 from the HAZBREF project. When the user of the interactive scheme has carried out the activity, the arrow leads to the decision question D 1.5.</w:t>
      </w:r>
    </w:p>
    <w:p w14:paraId="7172685A" w14:textId="77777777" w:rsidR="00DE004B" w:rsidRPr="00B312D9" w:rsidRDefault="00DE004B" w:rsidP="00DE004B">
      <w:pPr>
        <w:pBdr>
          <w:top w:val="single" w:sz="4" w:space="1" w:color="auto"/>
          <w:left w:val="single" w:sz="4" w:space="4" w:color="auto"/>
          <w:bottom w:val="single" w:sz="4" w:space="1" w:color="auto"/>
          <w:right w:val="single" w:sz="4" w:space="4" w:color="auto"/>
        </w:pBdr>
        <w:rPr>
          <w:lang w:val="en-US"/>
        </w:rPr>
      </w:pPr>
      <w:r w:rsidRPr="00B312D9">
        <w:rPr>
          <w:lang w:val="en-US"/>
        </w:rPr>
        <w:t xml:space="preserve">D 1.5: “Do you expect that the substance is not released to the wastewater treatment”. If the question is answered with </w:t>
      </w:r>
      <w:proofErr w:type="gramStart"/>
      <w:r w:rsidRPr="00B312D9">
        <w:rPr>
          <w:lang w:val="en-US"/>
        </w:rPr>
        <w:t>Yes</w:t>
      </w:r>
      <w:proofErr w:type="gramEnd"/>
      <w:r w:rsidRPr="00B312D9">
        <w:rPr>
          <w:lang w:val="en-US"/>
        </w:rPr>
        <w:t xml:space="preserve"> the substance is not relevant for the following process. The substance could nevertheless pose a risk to the environment if it can enter the environment via air or waste or is emitted during the service life. However, no process steps have been worked out for this, as this is outside of the scope of the HAZBREF project. The interactive scheme is structured in a way that the process steps can be supplemented at any time. If the question is answered with No, the user starts the next process: Block 2: two-step approach to identify relevant target substance. The process of Block 1 ends at this point. </w:t>
      </w:r>
    </w:p>
    <w:p w14:paraId="4D1A33E3" w14:textId="77777777" w:rsidR="00DE004B" w:rsidRPr="00B312D9" w:rsidRDefault="00DE004B" w:rsidP="00DE004B">
      <w:pPr>
        <w:spacing w:before="60" w:after="60"/>
      </w:pPr>
    </w:p>
    <w:p w14:paraId="01457A96" w14:textId="77777777" w:rsidR="00DE004B" w:rsidRPr="00B312D9" w:rsidRDefault="00DE004B" w:rsidP="00DE004B">
      <w:pPr>
        <w:pBdr>
          <w:top w:val="single" w:sz="4" w:space="1" w:color="auto"/>
          <w:left w:val="single" w:sz="4" w:space="4" w:color="auto"/>
          <w:bottom w:val="single" w:sz="4" w:space="1" w:color="auto"/>
          <w:right w:val="single" w:sz="4" w:space="4" w:color="auto"/>
        </w:pBdr>
        <w:spacing w:before="60" w:after="60"/>
        <w:rPr>
          <w:lang w:val="en-US"/>
        </w:rPr>
      </w:pPr>
      <w:r w:rsidRPr="00B312D9">
        <w:rPr>
          <w:lang w:val="en-US"/>
        </w:rPr>
        <w:t>Exposure Assessment under REACH: ERCs and SPERCs (according to R 12, ECHA, 2015)</w:t>
      </w:r>
    </w:p>
    <w:p w14:paraId="617C8E47" w14:textId="77777777" w:rsidR="00DE004B" w:rsidRPr="00B312D9" w:rsidRDefault="00DE004B" w:rsidP="00DE004B">
      <w:pPr>
        <w:pBdr>
          <w:top w:val="single" w:sz="4" w:space="1" w:color="auto"/>
          <w:left w:val="single" w:sz="4" w:space="4" w:color="auto"/>
          <w:bottom w:val="single" w:sz="4" w:space="1" w:color="auto"/>
          <w:right w:val="single" w:sz="4" w:space="4" w:color="auto"/>
        </w:pBdr>
      </w:pPr>
      <w:r w:rsidRPr="00B312D9">
        <w:t xml:space="preserve">Registrants need to assess environmental exposure for the substances they manufacture or import. The assessment of the environmental exposure has to cover the entire life cycle of the substance (manufacture, formulation, industrial / professional / consumer use, service life, waste stage). The REACH regulation provides Environmental Release Classes (ERC) for the environmental exposure assessment. According to R 12 REACH guidance (R 12 ECHA, 2015) the ERC categories are designed to label the characteristics of a use based on different aspects relevant from the environmental perspective: </w:t>
      </w:r>
    </w:p>
    <w:p w14:paraId="026B2612" w14:textId="77777777" w:rsidR="00DE004B" w:rsidRPr="00B312D9" w:rsidRDefault="00DE004B" w:rsidP="00DE004B">
      <w:pPr>
        <w:pBdr>
          <w:top w:val="single" w:sz="4" w:space="1" w:color="auto"/>
          <w:left w:val="single" w:sz="4" w:space="4" w:color="auto"/>
          <w:bottom w:val="single" w:sz="4" w:space="1" w:color="auto"/>
          <w:right w:val="single" w:sz="4" w:space="4" w:color="auto"/>
        </w:pBdr>
      </w:pPr>
      <w:r w:rsidRPr="00B312D9">
        <w:t xml:space="preserve">1. The life cycle stage at which a use takes place. The life cycle stage is associated with specific type of emission / releases of the corresponding uses. </w:t>
      </w:r>
    </w:p>
    <w:p w14:paraId="63A02B2C" w14:textId="77777777" w:rsidR="00DE004B" w:rsidRPr="00B312D9" w:rsidRDefault="00DE004B" w:rsidP="00DE004B">
      <w:pPr>
        <w:pBdr>
          <w:top w:val="single" w:sz="4" w:space="1" w:color="auto"/>
          <w:left w:val="single" w:sz="4" w:space="4" w:color="auto"/>
          <w:bottom w:val="single" w:sz="4" w:space="1" w:color="auto"/>
          <w:right w:val="single" w:sz="4" w:space="4" w:color="auto"/>
        </w:pBdr>
      </w:pPr>
      <w:r w:rsidRPr="00B312D9">
        <w:t xml:space="preserve">2. The technical fate (destination) of the substance resulting from the use. It indicates whether a substance is expected to become part of an article (ether because it has a function in the article or because it remains in the article), is consumed (by reaction) on use and / or is expected to be released to soil, water, air or waste (e.g. they function as processing aid, surfactant or solvent in industrial use or product formulated, or substances are part of a functional fluid (hydraulic, lubricant)). </w:t>
      </w:r>
    </w:p>
    <w:p w14:paraId="12A51E64" w14:textId="77777777" w:rsidR="00DE004B" w:rsidRPr="00B312D9" w:rsidRDefault="00DE004B" w:rsidP="00DE004B">
      <w:pPr>
        <w:pBdr>
          <w:top w:val="single" w:sz="4" w:space="1" w:color="auto"/>
          <w:left w:val="single" w:sz="4" w:space="4" w:color="auto"/>
          <w:bottom w:val="single" w:sz="4" w:space="1" w:color="auto"/>
          <w:right w:val="single" w:sz="4" w:space="4" w:color="auto"/>
        </w:pBdr>
      </w:pPr>
      <w:r w:rsidRPr="00B312D9">
        <w:t>3. Indoor or outdoor use of a substance indicates whether direct releases to non-industrial soil or surface water may be relevant or may occur due to weathering conditions in case of articles.</w:t>
      </w:r>
    </w:p>
    <w:p w14:paraId="638B9FEB" w14:textId="77777777" w:rsidR="00DE004B" w:rsidRPr="00B312D9" w:rsidRDefault="00DE004B" w:rsidP="00DE004B">
      <w:pPr>
        <w:pBdr>
          <w:top w:val="single" w:sz="4" w:space="1" w:color="auto"/>
          <w:left w:val="single" w:sz="4" w:space="4" w:color="auto"/>
          <w:bottom w:val="single" w:sz="4" w:space="1" w:color="auto"/>
          <w:right w:val="single" w:sz="4" w:space="4" w:color="auto"/>
        </w:pBdr>
      </w:pPr>
      <w:r w:rsidRPr="00B312D9">
        <w:lastRenderedPageBreak/>
        <w:t xml:space="preserve">4. Release-promoting conditions (such as abrasion during use, abrasive techniques, or intended releases) </w:t>
      </w:r>
    </w:p>
    <w:p w14:paraId="7E82E00C" w14:textId="77777777" w:rsidR="00DE004B" w:rsidRPr="00B312D9" w:rsidRDefault="00DE004B" w:rsidP="00DE004B">
      <w:pPr>
        <w:pBdr>
          <w:top w:val="single" w:sz="4" w:space="1" w:color="auto"/>
          <w:left w:val="single" w:sz="4" w:space="4" w:color="auto"/>
          <w:bottom w:val="single" w:sz="4" w:space="1" w:color="auto"/>
          <w:right w:val="single" w:sz="4" w:space="4" w:color="auto"/>
        </w:pBdr>
      </w:pPr>
      <w:r w:rsidRPr="00B312D9">
        <w:t xml:space="preserve">As theses ERCs are very generic, industry developed so-called </w:t>
      </w:r>
      <w:r w:rsidRPr="00B312D9">
        <w:rPr>
          <w:i/>
        </w:rPr>
        <w:t>Special Environment Release Categories (SPERCs)</w:t>
      </w:r>
      <w:r w:rsidRPr="00B312D9">
        <w:t xml:space="preserve"> to improve the exposure assessment under REACH, i.e. making them more real. SPERCs are described in SPERCs-factsheets, which give information on the factors that influence the proportion of a substance emitted into the environment during its application in processes. These factors are, e.g. operational conditions like the amount used, duration or concentration of the substance that is used, the substance properties (e.g. volatility, solubility) or efficacy of risk mitigation measure such as on-site sewage treatment. As these operational conditions and risk mitigation measures are sector-specific, SPERCs are derived for several industrial sectors. SPERC factsheets can be found on the industrial sector association websites. Also, ECHA provides information on SPERCs. The European Chemical Industry Council CEFIC developed a standard factsheet document and guidance on the use of SPERCs in the environmental safety assessment for a substance. Information in SPERC factsheets may be a valuable source in the BREF process as they describe release conditions of certain potentially hazardous substances for available industrial application.</w:t>
      </w:r>
    </w:p>
    <w:p w14:paraId="7DDA18DA" w14:textId="4731F68D" w:rsidR="00DE004B" w:rsidRPr="00B312D9" w:rsidRDefault="00DE004B" w:rsidP="00DE004B">
      <w:pPr>
        <w:pBdr>
          <w:top w:val="single" w:sz="4" w:space="1" w:color="auto"/>
          <w:left w:val="single" w:sz="4" w:space="4" w:color="auto"/>
          <w:bottom w:val="single" w:sz="4" w:space="1" w:color="auto"/>
          <w:right w:val="single" w:sz="4" w:space="4" w:color="auto"/>
        </w:pBdr>
      </w:pPr>
      <w:r w:rsidRPr="00B312D9">
        <w:t xml:space="preserve">If it turns out that no SPERC is available for a substance used in the industrial plant, the potential to be released can also be estimated by experts using the fate and behaviour parameters mentioned in Chapter </w:t>
      </w:r>
      <w:r w:rsidRPr="00B312D9">
        <w:fldChar w:fldCharType="begin"/>
      </w:r>
      <w:r w:rsidRPr="00B312D9">
        <w:instrText xml:space="preserve"> REF _Ref53486007 \r \h </w:instrText>
      </w:r>
      <w:r w:rsidR="00B312D9">
        <w:instrText xml:space="preserve"> \* MERGEFORMAT </w:instrText>
      </w:r>
      <w:r w:rsidRPr="00B312D9">
        <w:fldChar w:fldCharType="separate"/>
      </w:r>
      <w:r w:rsidRPr="00B312D9">
        <w:t>2.1.2</w:t>
      </w:r>
      <w:r w:rsidRPr="00B312D9">
        <w:fldChar w:fldCharType="end"/>
      </w:r>
      <w:r w:rsidRPr="00B312D9">
        <w:t>. The procedure for this is described in the interactive scheme and comprises the following steps in summary:</w:t>
      </w:r>
    </w:p>
    <w:p w14:paraId="32F86400" w14:textId="77777777" w:rsidR="00DE004B" w:rsidRPr="00B312D9" w:rsidRDefault="00DE004B" w:rsidP="00DE004B">
      <w:pPr>
        <w:pBdr>
          <w:top w:val="single" w:sz="4" w:space="1" w:color="auto"/>
          <w:left w:val="single" w:sz="4" w:space="4" w:color="auto"/>
          <w:bottom w:val="single" w:sz="4" w:space="1" w:color="auto"/>
          <w:right w:val="single" w:sz="4" w:space="4" w:color="auto"/>
        </w:pBdr>
        <w:spacing w:before="60" w:after="60"/>
        <w:jc w:val="left"/>
      </w:pPr>
      <w:r w:rsidRPr="00B312D9">
        <w:t xml:space="preserve">SPERCs: </w:t>
      </w:r>
      <w:hyperlink r:id="rId15" w:history="1">
        <w:r w:rsidRPr="00B312D9">
          <w:rPr>
            <w:rStyle w:val="Hyperlink"/>
          </w:rPr>
          <w:t>https://echa.europa.eu/documents/10162/15669641/sperc_factsheet_guidance_en.pdf/4c94f0fb-07dd-4e9f-842a-3f21a63bd3fe</w:t>
        </w:r>
      </w:hyperlink>
      <w:r w:rsidRPr="00B312D9">
        <w:rPr>
          <w:u w:val="single"/>
        </w:rPr>
        <w:br/>
      </w:r>
      <w:hyperlink r:id="rId16" w:history="1">
        <w:r w:rsidRPr="00B312D9">
          <w:rPr>
            <w:rStyle w:val="Hyperlink"/>
          </w:rPr>
          <w:t>https://cefic.org/app/uploads/2019/01/SPERCs-Specific-Envirnonmental-Release-Classes-REACHImpl-ES-CSA-CSR.pdf</w:t>
        </w:r>
      </w:hyperlink>
      <w:r w:rsidRPr="00B312D9">
        <w:rPr>
          <w:u w:val="single"/>
        </w:rPr>
        <w:br/>
        <w:t>E</w:t>
      </w:r>
      <w:r w:rsidRPr="00B312D9">
        <w:t xml:space="preserve">RCs: (use descriptor system) </w:t>
      </w:r>
      <w:hyperlink r:id="rId17" w:history="1">
        <w:r w:rsidRPr="00B312D9">
          <w:rPr>
            <w:rStyle w:val="Hyperlink"/>
          </w:rPr>
          <w:t>https://echa.europa.eu/documents/10162/13632/information_requirements_r12_en.pdf/ea8fa5a6-6ba1-47f4-9e47-c7216e180197</w:t>
        </w:r>
      </w:hyperlink>
      <w:r w:rsidRPr="00B312D9">
        <w:t xml:space="preserve"> </w:t>
      </w:r>
    </w:p>
    <w:p w14:paraId="5AE9DBB3" w14:textId="056AAEE4" w:rsidR="002259F7" w:rsidRPr="00B312D9" w:rsidRDefault="002259F7" w:rsidP="00DE004B">
      <w:r w:rsidRPr="00B312D9">
        <w:br w:type="page"/>
      </w:r>
    </w:p>
    <w:p w14:paraId="016436F0" w14:textId="2C777352" w:rsidR="002259F7" w:rsidRPr="00B312D9" w:rsidRDefault="002259F7" w:rsidP="00B8682C">
      <w:pPr>
        <w:pStyle w:val="berschrift1"/>
        <w:jc w:val="left"/>
        <w:rPr>
          <w:rFonts w:cs="Times New Roman"/>
          <w:lang w:val="en-US"/>
        </w:rPr>
      </w:pPr>
      <w:bookmarkStart w:id="1" w:name="_Ref64214543"/>
      <w:r w:rsidRPr="00B312D9">
        <w:rPr>
          <w:rFonts w:cs="Times New Roman"/>
          <w:lang w:val="en-US"/>
        </w:rPr>
        <w:lastRenderedPageBreak/>
        <w:t xml:space="preserve">The interactive scheme step-by-step: </w:t>
      </w:r>
      <w:r w:rsidR="00B8682C" w:rsidRPr="00B312D9">
        <w:rPr>
          <w:rFonts w:cs="Times New Roman"/>
          <w:lang w:val="en-US"/>
        </w:rPr>
        <w:br/>
        <w:t>B</w:t>
      </w:r>
      <w:r w:rsidRPr="00B312D9">
        <w:rPr>
          <w:rFonts w:cs="Times New Roman"/>
          <w:lang w:val="en-US"/>
        </w:rPr>
        <w:t>lock 2</w:t>
      </w:r>
      <w:r w:rsidR="00B8682C" w:rsidRPr="00B312D9">
        <w:rPr>
          <w:rFonts w:cs="Times New Roman"/>
          <w:lang w:val="en-US"/>
        </w:rPr>
        <w:t xml:space="preserve">: </w:t>
      </w:r>
      <w:r w:rsidRPr="00B312D9">
        <w:rPr>
          <w:rFonts w:cs="Times New Roman"/>
          <w:lang w:val="en-US"/>
        </w:rPr>
        <w:t>identify relevant target substances</w:t>
      </w:r>
      <w:bookmarkEnd w:id="1"/>
    </w:p>
    <w:p w14:paraId="4CA7DB8B" w14:textId="77777777" w:rsidR="002259F7" w:rsidRPr="00B312D9" w:rsidRDefault="002259F7" w:rsidP="002259F7">
      <w:pPr>
        <w:rPr>
          <w:lang w:val="en-US"/>
        </w:rPr>
      </w:pPr>
    </w:p>
    <w:p w14:paraId="107B5F56" w14:textId="6701D727" w:rsidR="002259F7" w:rsidRPr="00B312D9" w:rsidRDefault="002259F7" w:rsidP="002259F7">
      <w:pPr>
        <w:rPr>
          <w:lang w:val="en-US"/>
        </w:rPr>
      </w:pPr>
      <w:r w:rsidRPr="00B312D9">
        <w:rPr>
          <w:lang w:val="en-US"/>
        </w:rPr>
        <w:t>By using the interactive scheme, the plant operator, branch association or TWG is supported in the following steps in the Block 2:</w:t>
      </w:r>
    </w:p>
    <w:p w14:paraId="68051F8F"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B 2: The Block 2 begins with a yellow circle: Block 2 – Two step approach to identify (relevant) target substances. The user is asked to assess the substances used in an installation or a branch regarding the potential to be released and (eco)toxic properties and to identify where additional risk management measures are necessary. </w:t>
      </w:r>
    </w:p>
    <w:p w14:paraId="2798AF6E"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The block consists of two steps: The aim of step 1 is to check if the substance has a potential to be released via WWTP into the environment by assessing the degradability and the mobility, and include expert judgement on the effect of end-of-pipe-measures on the release </w:t>
      </w:r>
      <w:proofErr w:type="spellStart"/>
      <w:r w:rsidRPr="00B312D9">
        <w:rPr>
          <w:lang w:val="en-US"/>
        </w:rPr>
        <w:t>minimisation</w:t>
      </w:r>
      <w:proofErr w:type="spellEnd"/>
      <w:r w:rsidRPr="00B312D9">
        <w:rPr>
          <w:lang w:val="en-US"/>
        </w:rPr>
        <w:t xml:space="preserve">. The result of step 1 is the identification of target substances. The aim of the step 2 is the assessment of (eco)toxicological effects. The result of step 2 is the identification of relevant target substances </w:t>
      </w:r>
    </w:p>
    <w:p w14:paraId="278ED9D1"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To decide on the decisions in block 2, the user is recommended to use the information from the chemicals inventory, which he has completed with the previous decisions and action in block 1. </w:t>
      </w:r>
    </w:p>
    <w:p w14:paraId="2E46EC03" w14:textId="77777777" w:rsidR="002259F7" w:rsidRPr="00B312D9" w:rsidRDefault="002259F7" w:rsidP="002259F7">
      <w:pPr>
        <w:rPr>
          <w:lang w:val="en-US"/>
        </w:rPr>
      </w:pPr>
      <w:r w:rsidRPr="00B312D9">
        <w:rPr>
          <w:lang w:val="en-US"/>
        </w:rPr>
        <w:t>From the yellow oval the user is directed to the first and very important decision D 2.1:</w:t>
      </w:r>
    </w:p>
    <w:p w14:paraId="71D8F4B2" w14:textId="77777777" w:rsidR="002259F7" w:rsidRPr="00B312D9" w:rsidRDefault="002259F7" w:rsidP="002259F7">
      <w:pPr>
        <w:rPr>
          <w:lang w:val="en-US"/>
        </w:rPr>
      </w:pPr>
    </w:p>
    <w:p w14:paraId="2B30470D"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Decision on degradability</w:t>
      </w:r>
    </w:p>
    <w:p w14:paraId="76229742"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This decision is relevant for all users of the interactive scheme.</w:t>
      </w:r>
    </w:p>
    <w:p w14:paraId="2811C181"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 2.1: “Is the substance readily biodegradable?”</w:t>
      </w:r>
    </w:p>
    <w:p w14:paraId="4C393586"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Besides the mechanical cleaning, the biological treatment stage is an essential part in treating waste water. Many substances can be degraded by microbial activity and this may be enhanced in WWT by adaptation of micro-organisms. Biodegradability is a key parameter in finding target substances. The more a substance is persistent, the higher is the possibility that the substance could be released from a WWTP and persist in the environment. Biodegradation is a complex process and may not be described by a single </w:t>
      </w:r>
      <w:proofErr w:type="spellStart"/>
      <w:r w:rsidRPr="00B312D9">
        <w:rPr>
          <w:lang w:val="en-US"/>
        </w:rPr>
        <w:t>physico</w:t>
      </w:r>
      <w:proofErr w:type="spellEnd"/>
      <w:r w:rsidRPr="00B312D9">
        <w:rPr>
          <w:lang w:val="en-US"/>
        </w:rPr>
        <w:t>-chemical parameter. In the interactive scheme, the parameter ready biodegradability is used to decide whether the substance needs to be examined more closely or whether it is seen as non-target substance. The following parameters apply: Ready biodegradability (</w:t>
      </w:r>
      <w:proofErr w:type="spellStart"/>
      <w:r w:rsidRPr="00B312D9">
        <w:rPr>
          <w:lang w:val="en-US"/>
        </w:rPr>
        <w:t>mineralisation</w:t>
      </w:r>
      <w:proofErr w:type="spellEnd"/>
      <w:r w:rsidRPr="00B312D9">
        <w:rPr>
          <w:lang w:val="en-US"/>
        </w:rPr>
        <w:t xml:space="preserve"> of test item), test guideline OECD 301 a-f, OECD 310. A substance is readily biodegradable, if ≥ 60 % O</w:t>
      </w:r>
      <w:r w:rsidRPr="00B312D9">
        <w:rPr>
          <w:vertAlign w:val="subscript"/>
          <w:lang w:val="en-US"/>
        </w:rPr>
        <w:t>2</w:t>
      </w:r>
      <w:r w:rsidRPr="00B312D9">
        <w:rPr>
          <w:lang w:val="en-US"/>
        </w:rPr>
        <w:t xml:space="preserve"> depletion or CO</w:t>
      </w:r>
      <w:r w:rsidRPr="00B312D9">
        <w:rPr>
          <w:vertAlign w:val="subscript"/>
          <w:lang w:val="en-US"/>
        </w:rPr>
        <w:t>2</w:t>
      </w:r>
      <w:r w:rsidRPr="00B312D9">
        <w:rPr>
          <w:lang w:val="en-US"/>
        </w:rPr>
        <w:t xml:space="preserve"> development (pass level) is achieved an the 10-days-window is fulfilled. According to the test result, ready biodegradability is a yes/no decision and more a “classification” than a statement about the degradation </w:t>
      </w:r>
      <w:proofErr w:type="spellStart"/>
      <w:r w:rsidRPr="00B312D9">
        <w:rPr>
          <w:lang w:val="en-US"/>
        </w:rPr>
        <w:t>behaviour</w:t>
      </w:r>
      <w:proofErr w:type="spellEnd"/>
      <w:r w:rsidRPr="00B312D9">
        <w:rPr>
          <w:lang w:val="en-US"/>
        </w:rPr>
        <w:t xml:space="preserve">. If the test criteria are narrowly missed, it is not possible to conclude on a “possible” or “inherent” degradability. </w:t>
      </w:r>
    </w:p>
    <w:p w14:paraId="49C73058"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For the interactive scheme the WP 2 team decided that with regard to the assessment of the degradability only the test on ready biodegradability (OECD 301, OECD 310) is used as the decision criterion. If the substance is not readily biodegradable, that means the decision D 2.1 is decided with No, the substance will be examined in the further process of the interactive scheme. At the latest when the substance is identified as a relevant target substance at the end </w:t>
      </w:r>
      <w:r w:rsidRPr="00B312D9">
        <w:rPr>
          <w:lang w:val="en-US"/>
        </w:rPr>
        <w:lastRenderedPageBreak/>
        <w:t xml:space="preserve">of the block 2, further degradation test should be </w:t>
      </w:r>
      <w:proofErr w:type="spellStart"/>
      <w:r w:rsidRPr="00B312D9">
        <w:rPr>
          <w:lang w:val="en-US"/>
        </w:rPr>
        <w:t>analysed</w:t>
      </w:r>
      <w:proofErr w:type="spellEnd"/>
      <w:r w:rsidRPr="00B312D9">
        <w:rPr>
          <w:lang w:val="en-US"/>
        </w:rPr>
        <w:t>. However, any other biodegradability classification e.g. inherently biodegradable, partly or non-biodegradable, degradation half-life dt</w:t>
      </w:r>
      <w:r w:rsidRPr="00B312D9">
        <w:rPr>
          <w:vertAlign w:val="subscript"/>
          <w:lang w:val="en-US"/>
        </w:rPr>
        <w:t>50</w:t>
      </w:r>
      <w:r w:rsidRPr="00B312D9">
        <w:rPr>
          <w:lang w:val="en-US"/>
        </w:rPr>
        <w:t xml:space="preserve"> (disappearance of 50% of the test item in 40 days in surface water) requires expert judgement for interpretation. </w:t>
      </w:r>
    </w:p>
    <w:p w14:paraId="79967190"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proofErr w:type="gramStart"/>
      <w:r w:rsidRPr="00B312D9">
        <w:rPr>
          <w:lang w:val="en-US"/>
        </w:rPr>
        <w:t>Yes</w:t>
      </w:r>
      <w:proofErr w:type="gramEnd"/>
      <w:r w:rsidRPr="00B312D9">
        <w:rPr>
          <w:lang w:val="en-US"/>
        </w:rPr>
        <w:t xml:space="preserve"> directs the user to the decision-making process for readily biodegradable substances (D 2.2 to D 2.5).</w:t>
      </w:r>
    </w:p>
    <w:p w14:paraId="1B8F9A19"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No leads to the conclusion that the substance is not readily biodegradable and directs the user to the second important decision on mobility, D 2.6.</w:t>
      </w:r>
    </w:p>
    <w:p w14:paraId="6F17836D" w14:textId="77777777" w:rsidR="002259F7" w:rsidRPr="00B312D9" w:rsidRDefault="002259F7" w:rsidP="002259F7">
      <w:pPr>
        <w:rPr>
          <w:b/>
          <w:lang w:val="en-US"/>
        </w:rPr>
      </w:pPr>
    </w:p>
    <w:p w14:paraId="7419DE56"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Decision making process for readily biodegradable substances</w:t>
      </w:r>
    </w:p>
    <w:p w14:paraId="1F737F42"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Within this decision-making process D 2.2 is relevant for all users including TWG, branch associations and installation operator. The decisions D 2.3 to D 2.5 mainly concerns the installation operator.</w:t>
      </w:r>
    </w:p>
    <w:p w14:paraId="2CE5BDC0"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 2.2: “The substance is not classified as toxic for the environment.”</w:t>
      </w:r>
    </w:p>
    <w:p w14:paraId="04AD4020"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In the IED, environmentally hazardous substances are also subject of BATs. This fact is also considered in the interactive scheme. Like the IED, the interactive scheme recommends that substances classified as hazardous for the environment be given special treatment. For this reason, this decision D 2.2 is introduced in the interactive scheme for readily biodegradable substances. The following parameter apply:</w:t>
      </w:r>
    </w:p>
    <w:p w14:paraId="0581C925"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Short-term aquatic toxicity: </w:t>
      </w:r>
    </w:p>
    <w:p w14:paraId="5F0E48C9" w14:textId="77777777" w:rsidR="002259F7" w:rsidRPr="00B312D9" w:rsidRDefault="002259F7" w:rsidP="002259F7">
      <w:pPr>
        <w:pStyle w:val="Listenabsatz"/>
        <w:numPr>
          <w:ilvl w:val="0"/>
          <w:numId w:val="12"/>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H400: EC/LC</w:t>
      </w:r>
      <w:r w:rsidRPr="00B312D9">
        <w:rPr>
          <w:vertAlign w:val="subscript"/>
          <w:lang w:val="en-US"/>
        </w:rPr>
        <w:t>50</w:t>
      </w:r>
      <w:r w:rsidRPr="00B312D9">
        <w:rPr>
          <w:lang w:val="en-US"/>
        </w:rPr>
        <w:t xml:space="preserve"> ≤ 1 mg/L aquatic acute toxic 1</w:t>
      </w:r>
    </w:p>
    <w:p w14:paraId="420B37A3"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Long-term aquatic toxicity: </w:t>
      </w:r>
    </w:p>
    <w:p w14:paraId="43624247" w14:textId="77777777" w:rsidR="002259F7" w:rsidRPr="00B312D9" w:rsidRDefault="002259F7" w:rsidP="002259F7">
      <w:pPr>
        <w:pStyle w:val="Listenabsatz"/>
        <w:numPr>
          <w:ilvl w:val="0"/>
          <w:numId w:val="12"/>
        </w:numPr>
        <w:pBdr>
          <w:top w:val="single" w:sz="4" w:space="1" w:color="auto"/>
          <w:left w:val="single" w:sz="4" w:space="4" w:color="auto"/>
          <w:bottom w:val="single" w:sz="4" w:space="1" w:color="auto"/>
          <w:right w:val="single" w:sz="4" w:space="4" w:color="auto"/>
        </w:pBdr>
        <w:spacing w:before="120"/>
        <w:contextualSpacing w:val="0"/>
        <w:rPr>
          <w:lang w:val="en-US"/>
        </w:rPr>
      </w:pPr>
      <w:r w:rsidRPr="00B312D9">
        <w:rPr>
          <w:lang w:val="en-US"/>
        </w:rPr>
        <w:t>H410: aquatic chronic 1, NOEC/EC</w:t>
      </w:r>
      <w:r w:rsidRPr="00B312D9">
        <w:rPr>
          <w:vertAlign w:val="subscript"/>
          <w:lang w:val="en-US"/>
        </w:rPr>
        <w:t>10</w:t>
      </w:r>
      <w:r w:rsidRPr="00B312D9">
        <w:rPr>
          <w:lang w:val="en-US"/>
        </w:rPr>
        <w:t xml:space="preserve"> ≤ 0.1 mg/L, substance not readily biodegradable </w:t>
      </w:r>
    </w:p>
    <w:p w14:paraId="2B95845F" w14:textId="77777777" w:rsidR="002259F7" w:rsidRPr="00B312D9" w:rsidRDefault="002259F7" w:rsidP="002259F7">
      <w:pPr>
        <w:pStyle w:val="Listenabsatz"/>
        <w:numPr>
          <w:ilvl w:val="0"/>
          <w:numId w:val="12"/>
        </w:numPr>
        <w:pBdr>
          <w:top w:val="single" w:sz="4" w:space="1" w:color="auto"/>
          <w:left w:val="single" w:sz="4" w:space="4" w:color="auto"/>
          <w:bottom w:val="single" w:sz="4" w:space="1" w:color="auto"/>
          <w:right w:val="single" w:sz="4" w:space="4" w:color="auto"/>
        </w:pBdr>
        <w:spacing w:before="120"/>
        <w:contextualSpacing w:val="0"/>
        <w:rPr>
          <w:lang w:val="en-US"/>
        </w:rPr>
      </w:pPr>
      <w:r w:rsidRPr="00B312D9">
        <w:rPr>
          <w:lang w:val="en-US"/>
        </w:rPr>
        <w:t>H410: aquatic chronic 1, NOEC/EC</w:t>
      </w:r>
      <w:r w:rsidRPr="00B312D9">
        <w:rPr>
          <w:vertAlign w:val="subscript"/>
          <w:lang w:val="en-US"/>
        </w:rPr>
        <w:t>10</w:t>
      </w:r>
      <w:r w:rsidRPr="00B312D9">
        <w:rPr>
          <w:lang w:val="en-US"/>
        </w:rPr>
        <w:t xml:space="preserve"> ≤ 0.01 mg/L, substance readily biodegradable </w:t>
      </w:r>
    </w:p>
    <w:p w14:paraId="2203FD8A"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If the decision D 2.2 is No, the substance is regarded as readily biodegradable but toxic for the environment and further measures are required in case the substance is not degraded up to 100 % in the WWTP. In this case, TWG can derive BATs. The plant operator should take further measures to reduce emissions. A new process with decision-making questions would be desirable to identify suitable emission reduction measures or to design appropriate BATs. However, the development of this process was outside of the HAZBREF project.</w:t>
      </w:r>
    </w:p>
    <w:p w14:paraId="0E22667C"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If the decision is Yes, the user is directed to D 2.3.</w:t>
      </w:r>
    </w:p>
    <w:p w14:paraId="58C2643C"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 2.3: “The amount of substance entering the WWTP does not lead to PEC / PNEC &gt; 1 in environment?”</w:t>
      </w:r>
    </w:p>
    <w:p w14:paraId="348C2CB0"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For this decision reference is to the approach proposed by ECHA: “Chemicals Management System – Methodology to </w:t>
      </w:r>
      <w:proofErr w:type="spellStart"/>
      <w:r w:rsidRPr="00B312D9">
        <w:rPr>
          <w:lang w:val="en-US"/>
        </w:rPr>
        <w:t>prioritise</w:t>
      </w:r>
      <w:proofErr w:type="spellEnd"/>
      <w:r w:rsidRPr="00B312D9">
        <w:rPr>
          <w:lang w:val="en-US"/>
        </w:rPr>
        <w:t xml:space="preserve"> chemicals for prevention or control of emissions” in the frame of the work on the textile BREF. </w:t>
      </w:r>
      <w:proofErr w:type="gramStart"/>
      <w:r w:rsidRPr="00B312D9">
        <w:rPr>
          <w:lang w:val="en-US"/>
        </w:rPr>
        <w:t>Unfortunately</w:t>
      </w:r>
      <w:proofErr w:type="gramEnd"/>
      <w:r w:rsidRPr="00B312D9">
        <w:rPr>
          <w:lang w:val="en-US"/>
        </w:rPr>
        <w:t xml:space="preserve"> this approach is not published by ECHA. However, this approach is based on the procedure proposed in ECHA guideline R 16 for exposure and risk assessment in accordance with REACH. </w:t>
      </w:r>
    </w:p>
    <w:p w14:paraId="009B1C15"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“The risk indicator takes into consideration the aggregated amount of the substance used on site (from different chemical products), the predicted no-effect-concentration (PNEC) for the water compartment, the biodegradability of the substance (assuming that the wastewater is treated in </w:t>
      </w:r>
      <w:r w:rsidRPr="00B312D9">
        <w:rPr>
          <w:lang w:val="en-US"/>
        </w:rPr>
        <w:lastRenderedPageBreak/>
        <w:t xml:space="preserve">a biological sewage treatment plant before final release to the environment), and a default dilution factor in the environment. … The risk indicator expresses the relation of the substance amount potentially released and diluted in the environment [PEC] with the concentration of the substance causing adverse effects on the aquatic ecosystems (PNEC).” </w:t>
      </w:r>
    </w:p>
    <w:p w14:paraId="5990F153"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If the decision is No, the substance is readily biodegradable, but the amount released leads to PEC/PNEC &gt; 1. Operators have to derive mandatory appropriate measures for release minimization, as this is an obligation according to REACH.</w:t>
      </w:r>
    </w:p>
    <w:p w14:paraId="2886D0A0"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If the decision is answered with Yes, the user is directed to D 2.4.</w:t>
      </w:r>
    </w:p>
    <w:p w14:paraId="56FE5667"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 2.4: “The COD related to the amount of substance to be released into the environment is &lt; 150 mg/L at WWTP effluent?”</w:t>
      </w:r>
    </w:p>
    <w:p w14:paraId="764583CF"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The assessment of the COD is a decision based on practice in industrial plants. If the COD is &gt; 150 mg/L at WWTP effluent further measures to reduce emissions are required. </w:t>
      </w:r>
    </w:p>
    <w:p w14:paraId="63DE8698"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If the decision needs to be decided with No the operator has to derive appropriate measures for release minimization (emission prevention and control measures). </w:t>
      </w:r>
    </w:p>
    <w:p w14:paraId="6ADE72B9"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If the decision is Yes, the user is directed to D 2.5.</w:t>
      </w:r>
    </w:p>
    <w:p w14:paraId="72E4068F"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 xml:space="preserve">D 2.5: “The substance is not found in waste water released to environment?” </w:t>
      </w:r>
    </w:p>
    <w:p w14:paraId="30DC96C2"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This decision asks about existing monitoring data and can be seen as safety net. Operator can decide if additional measures for release minimization are necessary.</w:t>
      </w:r>
    </w:p>
    <w:p w14:paraId="19905F3B"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If the decision needs to be decided with No the substance is released to the environment although it is readily biodegradable. The installation operator should think about additional measures for release minimization (emission prevention and control measures).</w:t>
      </w:r>
    </w:p>
    <w:p w14:paraId="52A20A3D"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If the decision is </w:t>
      </w:r>
      <w:proofErr w:type="gramStart"/>
      <w:r w:rsidRPr="00B312D9">
        <w:rPr>
          <w:lang w:val="en-US"/>
        </w:rPr>
        <w:t>Yes</w:t>
      </w:r>
      <w:proofErr w:type="gramEnd"/>
      <w:r w:rsidRPr="00B312D9">
        <w:rPr>
          <w:lang w:val="en-US"/>
        </w:rPr>
        <w:t xml:space="preserve"> the user is directed to the final conclusion of this decision-making process for readily biodegradable substances.</w:t>
      </w:r>
    </w:p>
    <w:p w14:paraId="2D6F9BA8"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b/>
          <w:lang w:val="en-US"/>
        </w:rPr>
        <w:t xml:space="preserve">Conclusion: </w:t>
      </w:r>
      <w:r w:rsidRPr="00B312D9">
        <w:rPr>
          <w:lang w:val="en-US"/>
        </w:rPr>
        <w:t xml:space="preserve">“The substance is readily biodegradable, not toxic for the environment, does not lead to PEC/PNEC &gt; 1 in WWTP effluent, although the substance might be used in different products / mixtures and or processes, The COD is &lt; 150 mg/L at WWTP effluent and the substance is not found in monitoring. </w:t>
      </w:r>
      <w:r w:rsidRPr="00B312D9">
        <w:rPr>
          <w:b/>
          <w:lang w:val="en-US"/>
        </w:rPr>
        <w:t>The substance seems not to be a target substance</w:t>
      </w:r>
      <w:r w:rsidRPr="00B312D9">
        <w:rPr>
          <w:lang w:val="en-US"/>
        </w:rPr>
        <w:t xml:space="preserve">.” </w:t>
      </w:r>
    </w:p>
    <w:p w14:paraId="2DB3392D"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b/>
          <w:lang w:val="en-US"/>
        </w:rPr>
        <w:t>End:</w:t>
      </w:r>
      <w:r w:rsidRPr="00B312D9">
        <w:rPr>
          <w:lang w:val="en-US"/>
        </w:rPr>
        <w:t xml:space="preserve"> The process </w:t>
      </w:r>
      <w:proofErr w:type="gramStart"/>
      <w:r w:rsidRPr="00B312D9">
        <w:rPr>
          <w:lang w:val="en-US"/>
        </w:rPr>
        <w:t>block</w:t>
      </w:r>
      <w:proofErr w:type="gramEnd"/>
      <w:r w:rsidRPr="00B312D9">
        <w:rPr>
          <w:lang w:val="en-US"/>
        </w:rPr>
        <w:t xml:space="preserve"> 2 ends with the finding: “Elimination from waste water stream by degradation / biological treatment. Make sure that your WWTP has biological treatment and depletion rate is reached in the WWTP, e.g. by using adapted micro-organisms.”</w:t>
      </w:r>
    </w:p>
    <w:p w14:paraId="4FA52F37" w14:textId="77777777" w:rsidR="002259F7" w:rsidRPr="00B312D9" w:rsidRDefault="002259F7" w:rsidP="002259F7">
      <w:pPr>
        <w:rPr>
          <w:lang w:val="en-US"/>
        </w:rPr>
      </w:pPr>
    </w:p>
    <w:p w14:paraId="0F112FD8" w14:textId="77777777" w:rsidR="002259F7" w:rsidRPr="00B312D9" w:rsidRDefault="002259F7" w:rsidP="002259F7">
      <w:pPr>
        <w:rPr>
          <w:lang w:val="en-US"/>
        </w:rPr>
      </w:pPr>
      <w:r w:rsidRPr="00B312D9">
        <w:rPr>
          <w:lang w:val="en-US"/>
        </w:rPr>
        <w:t>If the decision on degradability, D 2.1 is decided with No, the substance is regarded as not readily biodegradable and the user is directed to the second important decision: mobility, D 2.6.</w:t>
      </w:r>
    </w:p>
    <w:p w14:paraId="2165234C"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Decision on mobility</w:t>
      </w:r>
    </w:p>
    <w:p w14:paraId="4007EC6E"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This decision is relevant for all users of the interactive scheme.</w:t>
      </w:r>
    </w:p>
    <w:p w14:paraId="0B061F4A"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 2.6: “Does the substance absorb to particles, suspended matter or sludge?”</w:t>
      </w:r>
    </w:p>
    <w:p w14:paraId="04EB1FDF"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In addition to the decision on biodegradability the decision on mobility is the second central substance property to decide on the potential to be released.</w:t>
      </w:r>
    </w:p>
    <w:p w14:paraId="4B325426"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The substance is regarded as </w:t>
      </w:r>
      <w:proofErr w:type="spellStart"/>
      <w:r w:rsidRPr="00B312D9">
        <w:rPr>
          <w:lang w:val="en-US"/>
        </w:rPr>
        <w:t>absorbtive</w:t>
      </w:r>
      <w:proofErr w:type="spellEnd"/>
      <w:r w:rsidRPr="00B312D9">
        <w:rPr>
          <w:lang w:val="en-US"/>
        </w:rPr>
        <w:t xml:space="preserve"> (the substance is not mobile) if the following parameters are met:</w:t>
      </w:r>
    </w:p>
    <w:p w14:paraId="64D3211A" w14:textId="77777777" w:rsidR="002259F7" w:rsidRPr="00B312D9" w:rsidRDefault="002259F7" w:rsidP="002259F7">
      <w:pPr>
        <w:pStyle w:val="Listenabsatz"/>
        <w:numPr>
          <w:ilvl w:val="0"/>
          <w:numId w:val="12"/>
        </w:numPr>
        <w:pBdr>
          <w:top w:val="single" w:sz="4" w:space="1" w:color="auto"/>
          <w:left w:val="single" w:sz="4" w:space="4" w:color="auto"/>
          <w:bottom w:val="single" w:sz="4" w:space="1" w:color="auto"/>
          <w:right w:val="single" w:sz="4" w:space="4" w:color="auto"/>
        </w:pBdr>
        <w:spacing w:before="120"/>
        <w:contextualSpacing w:val="0"/>
        <w:rPr>
          <w:lang w:val="en-US"/>
        </w:rPr>
      </w:pPr>
      <w:proofErr w:type="spellStart"/>
      <w:r w:rsidRPr="00B312D9">
        <w:rPr>
          <w:lang w:val="en-US"/>
        </w:rPr>
        <w:lastRenderedPageBreak/>
        <w:t>Adsorptivity</w:t>
      </w:r>
      <w:proofErr w:type="spellEnd"/>
      <w:r w:rsidRPr="00B312D9">
        <w:rPr>
          <w:lang w:val="en-US"/>
        </w:rPr>
        <w:t xml:space="preserve"> log </w:t>
      </w:r>
      <w:proofErr w:type="spellStart"/>
      <w:r w:rsidRPr="00B312D9">
        <w:rPr>
          <w:lang w:val="en-US"/>
        </w:rPr>
        <w:t>K</w:t>
      </w:r>
      <w:r w:rsidRPr="00B312D9">
        <w:rPr>
          <w:vertAlign w:val="subscript"/>
          <w:lang w:val="en-US"/>
        </w:rPr>
        <w:t>oc</w:t>
      </w:r>
      <w:proofErr w:type="spellEnd"/>
      <w:r w:rsidRPr="00B312D9">
        <w:rPr>
          <w:lang w:val="en-US"/>
        </w:rPr>
        <w:t xml:space="preserve"> ≤ 4 (L/kg or dimensionless), test guideline OECD 106 or OECD 121 (HPLC-method) or calculation from log </w:t>
      </w:r>
      <w:proofErr w:type="spellStart"/>
      <w:r w:rsidRPr="00B312D9">
        <w:rPr>
          <w:lang w:val="en-US"/>
        </w:rPr>
        <w:t>K</w:t>
      </w:r>
      <w:r w:rsidRPr="00B312D9">
        <w:rPr>
          <w:vertAlign w:val="subscript"/>
          <w:lang w:val="en-US"/>
        </w:rPr>
        <w:t>ow</w:t>
      </w:r>
      <w:proofErr w:type="spellEnd"/>
      <w:r w:rsidRPr="00B312D9">
        <w:rPr>
          <w:lang w:val="en-US"/>
        </w:rPr>
        <w:t>. The organic carbon / water partition coefficient may only be measured or calculated for non-</w:t>
      </w:r>
      <w:proofErr w:type="spellStart"/>
      <w:r w:rsidRPr="00B312D9">
        <w:rPr>
          <w:lang w:val="en-US"/>
        </w:rPr>
        <w:t>ionisable</w:t>
      </w:r>
      <w:proofErr w:type="spellEnd"/>
      <w:r w:rsidRPr="00B312D9">
        <w:rPr>
          <w:lang w:val="en-US"/>
        </w:rPr>
        <w:t xml:space="preserve"> organic chemicals. </w:t>
      </w:r>
    </w:p>
    <w:p w14:paraId="12A9C07C" w14:textId="77777777" w:rsidR="002259F7" w:rsidRPr="00B312D9" w:rsidRDefault="002259F7" w:rsidP="002259F7">
      <w:pPr>
        <w:pStyle w:val="Listenabsatz"/>
        <w:numPr>
          <w:ilvl w:val="0"/>
          <w:numId w:val="12"/>
        </w:numPr>
        <w:pBdr>
          <w:top w:val="single" w:sz="4" w:space="1" w:color="auto"/>
          <w:left w:val="single" w:sz="4" w:space="4" w:color="auto"/>
          <w:bottom w:val="single" w:sz="4" w:space="1" w:color="auto"/>
          <w:right w:val="single" w:sz="4" w:space="4" w:color="auto"/>
        </w:pBdr>
        <w:spacing w:before="120"/>
        <w:contextualSpacing w:val="0"/>
        <w:rPr>
          <w:lang w:val="en-US"/>
        </w:rPr>
      </w:pPr>
      <w:r w:rsidRPr="00B312D9">
        <w:rPr>
          <w:lang w:val="en-US"/>
        </w:rPr>
        <w:t>Octanol-water distribution ratio log D</w:t>
      </w:r>
      <w:r w:rsidRPr="00B312D9">
        <w:rPr>
          <w:vertAlign w:val="subscript"/>
          <w:lang w:val="en-US"/>
        </w:rPr>
        <w:t>ow</w:t>
      </w:r>
      <w:r w:rsidRPr="00B312D9">
        <w:rPr>
          <w:lang w:val="en-US"/>
        </w:rPr>
        <w:t xml:space="preserve"> ≤ 4 (dimensionless, calculation from log </w:t>
      </w:r>
      <w:proofErr w:type="spellStart"/>
      <w:r w:rsidRPr="00B312D9">
        <w:rPr>
          <w:lang w:val="en-US"/>
        </w:rPr>
        <w:t>K</w:t>
      </w:r>
      <w:r w:rsidRPr="00B312D9">
        <w:rPr>
          <w:vertAlign w:val="subscript"/>
          <w:lang w:val="en-US"/>
        </w:rPr>
        <w:t>ow</w:t>
      </w:r>
      <w:proofErr w:type="spellEnd"/>
      <w:r w:rsidRPr="00B312D9">
        <w:rPr>
          <w:lang w:val="en-US"/>
        </w:rPr>
        <w:t xml:space="preserve"> and </w:t>
      </w:r>
      <w:proofErr w:type="spellStart"/>
      <w:r w:rsidRPr="00B312D9">
        <w:rPr>
          <w:lang w:val="en-US"/>
        </w:rPr>
        <w:t>pKa</w:t>
      </w:r>
      <w:proofErr w:type="spellEnd"/>
      <w:r w:rsidRPr="00B312D9">
        <w:rPr>
          <w:lang w:val="en-US"/>
        </w:rPr>
        <w:t xml:space="preserve">). The octanol-water distribution ratio (Dow) is a measure of </w:t>
      </w:r>
      <w:proofErr w:type="spellStart"/>
      <w:r w:rsidRPr="00B312D9">
        <w:rPr>
          <w:lang w:val="en-US"/>
        </w:rPr>
        <w:t>K</w:t>
      </w:r>
      <w:r w:rsidRPr="00B312D9">
        <w:rPr>
          <w:vertAlign w:val="subscript"/>
          <w:lang w:val="en-US"/>
        </w:rPr>
        <w:t>ow</w:t>
      </w:r>
      <w:proofErr w:type="spellEnd"/>
      <w:r w:rsidRPr="00B312D9">
        <w:rPr>
          <w:lang w:val="en-US"/>
        </w:rPr>
        <w:t xml:space="preserve"> that accounts for the pH dependency of an </w:t>
      </w:r>
      <w:proofErr w:type="spellStart"/>
      <w:r w:rsidRPr="00B312D9">
        <w:rPr>
          <w:lang w:val="en-US"/>
        </w:rPr>
        <w:t>ionisable</w:t>
      </w:r>
      <w:proofErr w:type="spellEnd"/>
      <w:r w:rsidRPr="00B312D9">
        <w:rPr>
          <w:lang w:val="en-US"/>
        </w:rPr>
        <w:t xml:space="preserve"> organic chemical, and is a measure of the distribution of dissociated and non-dissociated species in octanol and water as a function of pH  (ECETOC Technical Report 123 (2014) – Environmental risk assessment of </w:t>
      </w:r>
      <w:proofErr w:type="spellStart"/>
      <w:r w:rsidRPr="00B312D9">
        <w:rPr>
          <w:lang w:val="en-US"/>
        </w:rPr>
        <w:t>ionisable</w:t>
      </w:r>
      <w:proofErr w:type="spellEnd"/>
      <w:r w:rsidRPr="00B312D9">
        <w:rPr>
          <w:lang w:val="en-US"/>
        </w:rPr>
        <w:t xml:space="preserve"> compounds (</w:t>
      </w:r>
      <w:hyperlink r:id="rId18" w:history="1">
        <w:r w:rsidRPr="00B312D9">
          <w:rPr>
            <w:rStyle w:val="Hyperlink"/>
          </w:rPr>
          <w:t>https://www.ecetoc.org/publication/tr-123-environmental-risk-assessment-of-ionisable-compounds/</w:t>
        </w:r>
      </w:hyperlink>
      <w:r w:rsidRPr="00B312D9">
        <w:rPr>
          <w:lang w:val="en-US"/>
        </w:rPr>
        <w:t>), section “Partition coefficient (</w:t>
      </w:r>
      <w:proofErr w:type="spellStart"/>
      <w:r w:rsidRPr="00B312D9">
        <w:rPr>
          <w:lang w:val="en-US"/>
        </w:rPr>
        <w:t>K</w:t>
      </w:r>
      <w:r w:rsidRPr="00B312D9">
        <w:rPr>
          <w:vertAlign w:val="subscript"/>
          <w:lang w:val="en-US"/>
        </w:rPr>
        <w:t>ow</w:t>
      </w:r>
      <w:proofErr w:type="spellEnd"/>
      <w:r w:rsidRPr="00B312D9">
        <w:rPr>
          <w:lang w:val="en-US"/>
        </w:rPr>
        <w:t>) and distribution ratio (D</w:t>
      </w:r>
      <w:r w:rsidRPr="00B312D9">
        <w:rPr>
          <w:vertAlign w:val="subscript"/>
          <w:lang w:val="en-US"/>
        </w:rPr>
        <w:t>ow</w:t>
      </w:r>
      <w:r w:rsidRPr="00B312D9">
        <w:rPr>
          <w:lang w:val="en-US"/>
        </w:rPr>
        <w:t>)”</w:t>
      </w:r>
    </w:p>
    <w:p w14:paraId="154A06F4"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If the substance has a log </w:t>
      </w:r>
      <w:proofErr w:type="spellStart"/>
      <w:r w:rsidRPr="00B312D9">
        <w:rPr>
          <w:lang w:val="en-US"/>
        </w:rPr>
        <w:t>K</w:t>
      </w:r>
      <w:r w:rsidRPr="00B312D9">
        <w:rPr>
          <w:vertAlign w:val="subscript"/>
          <w:lang w:val="en-US"/>
        </w:rPr>
        <w:t>oc</w:t>
      </w:r>
      <w:proofErr w:type="spellEnd"/>
      <w:r w:rsidRPr="00B312D9">
        <w:rPr>
          <w:lang w:val="en-US"/>
        </w:rPr>
        <w:t xml:space="preserve"> ≤ 4 or a D</w:t>
      </w:r>
      <w:r w:rsidRPr="00B312D9">
        <w:rPr>
          <w:vertAlign w:val="subscript"/>
          <w:lang w:val="en-US"/>
        </w:rPr>
        <w:t>ow</w:t>
      </w:r>
      <w:r w:rsidRPr="00B312D9">
        <w:rPr>
          <w:lang w:val="en-US"/>
        </w:rPr>
        <w:t xml:space="preserve"> ≤ 4 the decision is to be decided with Yes. The user is then directed to the decision-making process on other concerns based on fate and behavior of substances (which are not readily biodegradable and not mobile). This decision-making process includes the decisions D 2.7 to D 2.9.</w:t>
      </w:r>
    </w:p>
    <w:p w14:paraId="53F97111"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No forwards to D 2.10 which asks the user to investigate the influence of end-of-pipe measures on the emission of substances via WWTP to the environment.</w:t>
      </w:r>
    </w:p>
    <w:p w14:paraId="23737C62" w14:textId="77777777" w:rsidR="002259F7" w:rsidRPr="00B312D9" w:rsidRDefault="002259F7" w:rsidP="002259F7">
      <w:pPr>
        <w:rPr>
          <w:lang w:val="en-US"/>
        </w:rPr>
      </w:pPr>
    </w:p>
    <w:p w14:paraId="207781F6" w14:textId="77777777" w:rsidR="002259F7" w:rsidRPr="00B312D9" w:rsidRDefault="002259F7" w:rsidP="002259F7">
      <w:pPr>
        <w:pBdr>
          <w:top w:val="single" w:sz="4" w:space="1" w:color="auto"/>
          <w:left w:val="single" w:sz="4" w:space="0" w:color="auto"/>
          <w:bottom w:val="single" w:sz="4" w:space="1" w:color="auto"/>
          <w:right w:val="single" w:sz="4" w:space="1" w:color="auto"/>
        </w:pBdr>
        <w:rPr>
          <w:b/>
          <w:lang w:val="en-US"/>
        </w:rPr>
      </w:pPr>
      <w:r w:rsidRPr="00B312D9">
        <w:rPr>
          <w:b/>
          <w:lang w:val="en-US"/>
        </w:rPr>
        <w:t xml:space="preserve">Decision-making process on other concerns based on fate and </w:t>
      </w:r>
      <w:proofErr w:type="spellStart"/>
      <w:r w:rsidRPr="00B312D9">
        <w:rPr>
          <w:b/>
          <w:lang w:val="en-US"/>
        </w:rPr>
        <w:t>behaviour</w:t>
      </w:r>
      <w:proofErr w:type="spellEnd"/>
    </w:p>
    <w:p w14:paraId="23C18359"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lang w:val="en-US"/>
        </w:rPr>
        <w:t>Within this decision-making process D 2.7 and D 2.8 are of relevance for all users. D 2.9 is in particular relevant for installation operator.</w:t>
      </w:r>
    </w:p>
    <w:p w14:paraId="51D8C406" w14:textId="77777777" w:rsidR="002259F7" w:rsidRPr="00B312D9" w:rsidRDefault="002259F7" w:rsidP="002259F7">
      <w:pPr>
        <w:pBdr>
          <w:top w:val="single" w:sz="4" w:space="1" w:color="auto"/>
          <w:left w:val="single" w:sz="4" w:space="0" w:color="auto"/>
          <w:bottom w:val="single" w:sz="4" w:space="1" w:color="auto"/>
          <w:right w:val="single" w:sz="4" w:space="1" w:color="auto"/>
        </w:pBdr>
        <w:rPr>
          <w:b/>
          <w:lang w:val="en-US"/>
        </w:rPr>
      </w:pPr>
      <w:r w:rsidRPr="00B312D9">
        <w:rPr>
          <w:b/>
          <w:lang w:val="en-US"/>
        </w:rPr>
        <w:t xml:space="preserve">D 2.7: “The substance is not </w:t>
      </w:r>
      <w:proofErr w:type="spellStart"/>
      <w:r w:rsidRPr="00B312D9">
        <w:rPr>
          <w:b/>
          <w:lang w:val="en-US"/>
        </w:rPr>
        <w:t>bioaccumulative</w:t>
      </w:r>
      <w:proofErr w:type="spellEnd"/>
      <w:r w:rsidRPr="00B312D9">
        <w:rPr>
          <w:b/>
          <w:lang w:val="en-US"/>
        </w:rPr>
        <w:t>?”</w:t>
      </w:r>
    </w:p>
    <w:p w14:paraId="03E4FA18"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lang w:val="en-US"/>
        </w:rPr>
        <w:t xml:space="preserve">Not readily biodegradable substances can accumulate in plants and other organisms in the environment. It is therefore necessary to check whether the substance meets the criteria for bioaccumulation. These are the following (check table 1): </w:t>
      </w:r>
    </w:p>
    <w:p w14:paraId="025B0B04"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lang w:val="en-US"/>
        </w:rPr>
        <w:t xml:space="preserve">If the decision is No, the substance is </w:t>
      </w:r>
      <w:proofErr w:type="spellStart"/>
      <w:r w:rsidRPr="00B312D9">
        <w:rPr>
          <w:lang w:val="en-US"/>
        </w:rPr>
        <w:t>bioaccumulative</w:t>
      </w:r>
      <w:proofErr w:type="spellEnd"/>
      <w:r w:rsidRPr="00B312D9">
        <w:rPr>
          <w:lang w:val="en-US"/>
        </w:rPr>
        <w:t xml:space="preserve">. In this case, the persistence and toxicity of the substance should be assessed. That means, a PBT assessment according to REACH is to be carried out. If the substance is not </w:t>
      </w:r>
      <w:proofErr w:type="spellStart"/>
      <w:r w:rsidRPr="00B312D9">
        <w:rPr>
          <w:lang w:val="en-US"/>
        </w:rPr>
        <w:t>bioaccumulative</w:t>
      </w:r>
      <w:proofErr w:type="spellEnd"/>
      <w:r w:rsidRPr="00B312D9">
        <w:rPr>
          <w:lang w:val="en-US"/>
        </w:rPr>
        <w:t xml:space="preserve">, appropriate measures for release </w:t>
      </w:r>
      <w:proofErr w:type="spellStart"/>
      <w:r w:rsidRPr="00B312D9">
        <w:rPr>
          <w:lang w:val="en-US"/>
        </w:rPr>
        <w:t>minimsation</w:t>
      </w:r>
      <w:proofErr w:type="spellEnd"/>
      <w:r w:rsidRPr="00B312D9">
        <w:rPr>
          <w:lang w:val="en-US"/>
        </w:rPr>
        <w:t xml:space="preserve"> should be derived anyway. It is important to consider that the substance might be used in different products / mixtures or processes and the PEC / PNEC ratio need to be &lt; 1.</w:t>
      </w:r>
    </w:p>
    <w:p w14:paraId="79C256F1"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lang w:val="en-US"/>
        </w:rPr>
        <w:t xml:space="preserve">If the decision is Yes, the user is directed to decision D 2.8. </w:t>
      </w:r>
    </w:p>
    <w:p w14:paraId="2F8E4820" w14:textId="77777777" w:rsidR="002259F7" w:rsidRPr="00B312D9" w:rsidRDefault="002259F7" w:rsidP="002259F7">
      <w:pPr>
        <w:pBdr>
          <w:top w:val="single" w:sz="4" w:space="1" w:color="auto"/>
          <w:left w:val="single" w:sz="4" w:space="0" w:color="auto"/>
          <w:bottom w:val="single" w:sz="4" w:space="1" w:color="auto"/>
          <w:right w:val="single" w:sz="4" w:space="1" w:color="auto"/>
        </w:pBdr>
        <w:rPr>
          <w:b/>
          <w:lang w:val="en-US"/>
        </w:rPr>
      </w:pPr>
      <w:r w:rsidRPr="00B312D9">
        <w:rPr>
          <w:b/>
          <w:lang w:val="en-US"/>
        </w:rPr>
        <w:t>D 2.8: “Could a release of the substance be prevented by safe sludge processing?”</w:t>
      </w:r>
    </w:p>
    <w:p w14:paraId="0071C5AD"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lang w:val="en-US"/>
        </w:rPr>
        <w:t xml:space="preserve">Substances can enter the environment via various pathways. Substances that absorb to particles, suspended matter or sludge can be emitted into the environment via sludge application. At this point in the interactive scheme, substances are considered not biodegradable. Emission into environment should therefore be avoided. For this reason, it must be checked whether release of the substance could be prevented by safe sludge processing. In case of TWG it should be checked whether safe sludge processing need to be prescribed in a BAT for the respective substance. </w:t>
      </w:r>
    </w:p>
    <w:p w14:paraId="27B92D5B"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lang w:val="en-US"/>
        </w:rPr>
        <w:t xml:space="preserve">If the decision is NO, the first step is to check whether the substance is toxic. Suitable measures for safe handling must be derived. This must </w:t>
      </w:r>
      <w:proofErr w:type="gramStart"/>
      <w:r w:rsidRPr="00B312D9">
        <w:rPr>
          <w:lang w:val="en-US"/>
        </w:rPr>
        <w:t>take into account</w:t>
      </w:r>
      <w:proofErr w:type="gramEnd"/>
      <w:r w:rsidRPr="00B312D9">
        <w:rPr>
          <w:lang w:val="en-US"/>
        </w:rPr>
        <w:t xml:space="preserve"> that the substance might be used in different products / mixtures or processes which could lead to a PEC / PNEC ratio &gt; 1.</w:t>
      </w:r>
    </w:p>
    <w:p w14:paraId="060DB5AF"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lang w:val="en-US"/>
        </w:rPr>
        <w:t>If the decision is Yes, the user is directed to D 2.9.</w:t>
      </w:r>
    </w:p>
    <w:p w14:paraId="56FFAD56" w14:textId="77777777" w:rsidR="002259F7" w:rsidRPr="00B312D9" w:rsidRDefault="002259F7" w:rsidP="002259F7">
      <w:pPr>
        <w:pBdr>
          <w:top w:val="single" w:sz="4" w:space="1" w:color="auto"/>
          <w:left w:val="single" w:sz="4" w:space="0" w:color="auto"/>
          <w:bottom w:val="single" w:sz="4" w:space="1" w:color="auto"/>
          <w:right w:val="single" w:sz="4" w:space="1" w:color="auto"/>
        </w:pBdr>
        <w:rPr>
          <w:b/>
          <w:lang w:val="en-US"/>
        </w:rPr>
      </w:pPr>
      <w:r w:rsidRPr="00B312D9">
        <w:rPr>
          <w:b/>
          <w:lang w:val="en-US"/>
        </w:rPr>
        <w:lastRenderedPageBreak/>
        <w:t xml:space="preserve">D 2.9: “The substance is not found in waste water released to environment?” </w:t>
      </w:r>
    </w:p>
    <w:p w14:paraId="29A9ABA0"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lang w:val="en-US"/>
        </w:rPr>
        <w:t xml:space="preserve">This decision is similar to decision D 2.5. However, in this case the decision is not just a safety net. Because, if the decision is No </w:t>
      </w:r>
      <w:proofErr w:type="spellStart"/>
      <w:r w:rsidRPr="00B312D9">
        <w:rPr>
          <w:lang w:val="en-US"/>
        </w:rPr>
        <w:t>a</w:t>
      </w:r>
      <w:proofErr w:type="spellEnd"/>
      <w:r w:rsidRPr="00B312D9">
        <w:rPr>
          <w:lang w:val="en-US"/>
        </w:rPr>
        <w:t xml:space="preserve"> not readily biodegradable substance is found in the effluent of the WWTP. An assessment of the toxicity and the PEC / PNEC ratio should be followed by considerations on further emission reduction. When calculating the PEC / PNEC ratio it must be considered that the substance might be used in different products / mixtures or processes. Provisions for emission reduction should also be considered in permitting process.</w:t>
      </w:r>
    </w:p>
    <w:p w14:paraId="6D29E028"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lang w:val="en-US"/>
        </w:rPr>
        <w:t xml:space="preserve">If the decision is </w:t>
      </w:r>
      <w:proofErr w:type="gramStart"/>
      <w:r w:rsidRPr="00B312D9">
        <w:rPr>
          <w:lang w:val="en-US"/>
        </w:rPr>
        <w:t>Yes</w:t>
      </w:r>
      <w:proofErr w:type="gramEnd"/>
      <w:r w:rsidRPr="00B312D9">
        <w:rPr>
          <w:lang w:val="en-US"/>
        </w:rPr>
        <w:t xml:space="preserve"> the user is directed to the final conclusion of this decision-making process on other concerns based on fate and behavior of substances.</w:t>
      </w:r>
    </w:p>
    <w:p w14:paraId="7A893FDC"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b/>
          <w:lang w:val="en-US"/>
        </w:rPr>
        <w:t xml:space="preserve">Conclusion: </w:t>
      </w:r>
      <w:r w:rsidRPr="00B312D9">
        <w:rPr>
          <w:lang w:val="en-US"/>
        </w:rPr>
        <w:t xml:space="preserve">“The substance is not readily biodegradable, absorbs to particle, suspended matter or sludge, but is not released via sludge to the environment, is not </w:t>
      </w:r>
      <w:proofErr w:type="spellStart"/>
      <w:r w:rsidRPr="00B312D9">
        <w:rPr>
          <w:lang w:val="en-US"/>
        </w:rPr>
        <w:t>bioaccumulative</w:t>
      </w:r>
      <w:proofErr w:type="spellEnd"/>
      <w:r w:rsidRPr="00B312D9">
        <w:rPr>
          <w:lang w:val="en-US"/>
        </w:rPr>
        <w:t xml:space="preserve">, thus not a PBT-substance and the substance is not found in monitoring. </w:t>
      </w:r>
      <w:r w:rsidRPr="00B312D9">
        <w:rPr>
          <w:b/>
          <w:lang w:val="en-US"/>
        </w:rPr>
        <w:t>The substance seems not to be a target substance</w:t>
      </w:r>
      <w:r w:rsidRPr="00B312D9">
        <w:rPr>
          <w:lang w:val="en-US"/>
        </w:rPr>
        <w:t xml:space="preserve">.” </w:t>
      </w:r>
    </w:p>
    <w:p w14:paraId="7E63D953" w14:textId="77777777" w:rsidR="002259F7" w:rsidRPr="00B312D9" w:rsidRDefault="002259F7" w:rsidP="002259F7">
      <w:pPr>
        <w:pBdr>
          <w:top w:val="single" w:sz="4" w:space="1" w:color="auto"/>
          <w:left w:val="single" w:sz="4" w:space="0" w:color="auto"/>
          <w:bottom w:val="single" w:sz="4" w:space="1" w:color="auto"/>
          <w:right w:val="single" w:sz="4" w:space="1" w:color="auto"/>
        </w:pBdr>
        <w:rPr>
          <w:lang w:val="en-US"/>
        </w:rPr>
      </w:pPr>
      <w:r w:rsidRPr="00B312D9">
        <w:rPr>
          <w:b/>
          <w:lang w:val="en-US"/>
        </w:rPr>
        <w:t>End:</w:t>
      </w:r>
      <w:r w:rsidRPr="00B312D9">
        <w:rPr>
          <w:lang w:val="en-US"/>
        </w:rPr>
        <w:t xml:space="preserve"> The process </w:t>
      </w:r>
      <w:proofErr w:type="gramStart"/>
      <w:r w:rsidRPr="00B312D9">
        <w:rPr>
          <w:lang w:val="en-US"/>
        </w:rPr>
        <w:t>block</w:t>
      </w:r>
      <w:proofErr w:type="gramEnd"/>
      <w:r w:rsidRPr="00B312D9">
        <w:rPr>
          <w:lang w:val="en-US"/>
        </w:rPr>
        <w:t xml:space="preserve"> 2 ends.</w:t>
      </w:r>
    </w:p>
    <w:p w14:paraId="57952F79" w14:textId="77777777" w:rsidR="002259F7" w:rsidRPr="00B312D9" w:rsidRDefault="002259F7" w:rsidP="002259F7">
      <w:pPr>
        <w:rPr>
          <w:lang w:val="en-US"/>
        </w:rPr>
      </w:pPr>
    </w:p>
    <w:p w14:paraId="114B2B92"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Decision on end-of-pipe measures</w:t>
      </w:r>
    </w:p>
    <w:p w14:paraId="0BD34820"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This decision is applicable for all user groups mentioned so far.</w:t>
      </w:r>
    </w:p>
    <w:p w14:paraId="43829D0F"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 xml:space="preserve">D 2.10: “Could a release of the substance with water be prevented by devices already installed?” </w:t>
      </w:r>
    </w:p>
    <w:p w14:paraId="04D03373"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End-of-pipe measures contribute to the elimination of substances from wastewater. Whether the end-of-pipe-measures applied at the WWTP you release to, are suitable for the elimination of a not readily biodegradable and at the same time mobile substance, is examined at this point of the interactive scheme. From the multitude of possible processes in a WWTP the following measures are listed as examples. In the analyses it is irrelevant whether it is your own WWTP or a third-party facility.</w:t>
      </w:r>
    </w:p>
    <w:p w14:paraId="425284F0"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Not exhaustive list:</w:t>
      </w:r>
    </w:p>
    <w:p w14:paraId="72C2D3EF" w14:textId="77777777" w:rsidR="002259F7" w:rsidRPr="00B312D9" w:rsidRDefault="002259F7" w:rsidP="002259F7">
      <w:pPr>
        <w:pStyle w:val="Listenabsatz"/>
        <w:numPr>
          <w:ilvl w:val="0"/>
          <w:numId w:val="13"/>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Does the substance form an emulsion? Could the emulsion be dissipated completely, e.g. by using a fat separator?</w:t>
      </w:r>
    </w:p>
    <w:p w14:paraId="3749757B" w14:textId="77777777" w:rsidR="002259F7" w:rsidRPr="00B312D9" w:rsidRDefault="002259F7" w:rsidP="002259F7">
      <w:pPr>
        <w:pStyle w:val="Listenabsatz"/>
        <w:numPr>
          <w:ilvl w:val="0"/>
          <w:numId w:val="13"/>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Is the substance liquid and forms layers in waste water?</w:t>
      </w:r>
    </w:p>
    <w:p w14:paraId="182CBAB1" w14:textId="77777777" w:rsidR="002259F7" w:rsidRPr="00B312D9" w:rsidRDefault="002259F7" w:rsidP="002259F7">
      <w:pPr>
        <w:pStyle w:val="Listenabsatz"/>
        <w:numPr>
          <w:ilvl w:val="0"/>
          <w:numId w:val="13"/>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Does the substance float due to density lower than water? Could the substance be removed from water surface by devices already installed?</w:t>
      </w:r>
    </w:p>
    <w:p w14:paraId="0702C4F6" w14:textId="77777777" w:rsidR="002259F7" w:rsidRPr="00B312D9" w:rsidRDefault="002259F7" w:rsidP="002259F7">
      <w:pPr>
        <w:pStyle w:val="Listenabsatz"/>
        <w:numPr>
          <w:ilvl w:val="0"/>
          <w:numId w:val="13"/>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Could the substance be degassed from water, e.g. by changing temperature and/ or air pressure?</w:t>
      </w:r>
    </w:p>
    <w:p w14:paraId="104ACEBD" w14:textId="77777777" w:rsidR="002259F7" w:rsidRPr="00B312D9" w:rsidRDefault="002259F7" w:rsidP="002259F7">
      <w:pPr>
        <w:pStyle w:val="Listenabsatz"/>
        <w:numPr>
          <w:ilvl w:val="0"/>
          <w:numId w:val="13"/>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Could the substance be precipitated or flocculated?</w:t>
      </w:r>
    </w:p>
    <w:p w14:paraId="20E9D312" w14:textId="77777777" w:rsidR="002259F7" w:rsidRPr="00B312D9" w:rsidRDefault="002259F7" w:rsidP="002259F7">
      <w:pPr>
        <w:pStyle w:val="Listenabsatz"/>
        <w:numPr>
          <w:ilvl w:val="0"/>
          <w:numId w:val="13"/>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Could the substance be removed from water with additional devices e.g. active charcoal filter?</w:t>
      </w:r>
    </w:p>
    <w:p w14:paraId="45532C09"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If the substance can be eliminated from waste water stream with end-of-pipe measures installed (decision is Yes) the substance seems not to be a target substance. In this case the process </w:t>
      </w:r>
      <w:proofErr w:type="gramStart"/>
      <w:r w:rsidRPr="00B312D9">
        <w:rPr>
          <w:lang w:val="en-US"/>
        </w:rPr>
        <w:t>block</w:t>
      </w:r>
      <w:proofErr w:type="gramEnd"/>
      <w:r w:rsidRPr="00B312D9">
        <w:rPr>
          <w:lang w:val="en-US"/>
        </w:rPr>
        <w:t xml:space="preserve"> 2 ends with the following recommendations: “Elimination by end-of-pipe measures. Make sure </w:t>
      </w:r>
      <w:r w:rsidRPr="00B312D9">
        <w:rPr>
          <w:lang w:val="en-US"/>
        </w:rPr>
        <w:lastRenderedPageBreak/>
        <w:t xml:space="preserve">that the WWTP you release to has appropriate end-of-pipe measures. Make sure that PEC / PNEC is &gt; 1.”  </w:t>
      </w:r>
    </w:p>
    <w:p w14:paraId="22CD2E96"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If the decision is No the user is directed to the following conclusion:</w:t>
      </w:r>
    </w:p>
    <w:p w14:paraId="3480F7C0"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b/>
          <w:lang w:val="en-US"/>
        </w:rPr>
        <w:t>Conclusion</w:t>
      </w:r>
      <w:r w:rsidRPr="00B312D9">
        <w:rPr>
          <w:lang w:val="en-US"/>
        </w:rPr>
        <w:t>: the substance is not readily biodegradable and mobile.</w:t>
      </w:r>
    </w:p>
    <w:p w14:paraId="52AD509F" w14:textId="77777777" w:rsidR="002259F7" w:rsidRPr="00B312D9" w:rsidRDefault="002259F7" w:rsidP="002259F7">
      <w:pPr>
        <w:rPr>
          <w:lang w:val="en-US"/>
        </w:rPr>
      </w:pPr>
    </w:p>
    <w:p w14:paraId="5DFAD5BA" w14:textId="77777777" w:rsidR="002259F7" w:rsidRPr="00B312D9" w:rsidRDefault="002259F7" w:rsidP="002259F7">
      <w:pPr>
        <w:rPr>
          <w:lang w:val="en-US"/>
        </w:rPr>
      </w:pPr>
      <w:r w:rsidRPr="00B312D9">
        <w:rPr>
          <w:lang w:val="en-US"/>
        </w:rPr>
        <w:t>This conclusion leads to the following intermediate result:</w:t>
      </w:r>
    </w:p>
    <w:p w14:paraId="7AE624F9"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b/>
          <w:lang w:val="en-US"/>
        </w:rPr>
        <w:t>Intermediate result</w:t>
      </w:r>
      <w:r w:rsidRPr="00B312D9">
        <w:rPr>
          <w:lang w:val="en-US"/>
        </w:rPr>
        <w:t>: “The substance is a target substance for release to water, as it has the potential to be released to the environment.”</w:t>
      </w:r>
    </w:p>
    <w:p w14:paraId="6A254D94"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This group of substances has properties that give rise to concern besides the criteria for identification as “hazardous” e.g. according to CLP (which will be </w:t>
      </w:r>
      <w:proofErr w:type="spellStart"/>
      <w:r w:rsidRPr="00B312D9">
        <w:rPr>
          <w:lang w:val="en-US"/>
        </w:rPr>
        <w:t>analysed</w:t>
      </w:r>
      <w:proofErr w:type="spellEnd"/>
      <w:r w:rsidRPr="00B312D9">
        <w:rPr>
          <w:lang w:val="en-US"/>
        </w:rPr>
        <w:t xml:space="preserve"> in step 2 of block 2) and should be used with caution. Once released to the environment they can pose a risk to the environment or human health even without having any yet identified adverse effects on the environment or on human health via the environment. </w:t>
      </w:r>
    </w:p>
    <w:p w14:paraId="341E20FA"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Further measures are necessary: </w:t>
      </w:r>
    </w:p>
    <w:p w14:paraId="02E3D41E" w14:textId="77777777" w:rsidR="002259F7" w:rsidRPr="00B312D9" w:rsidRDefault="002259F7" w:rsidP="002259F7">
      <w:pPr>
        <w:pStyle w:val="Listenabsatz"/>
        <w:numPr>
          <w:ilvl w:val="0"/>
          <w:numId w:val="14"/>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 xml:space="preserve">For operators: substitution, release </w:t>
      </w:r>
      <w:proofErr w:type="spellStart"/>
      <w:r w:rsidRPr="00B312D9">
        <w:rPr>
          <w:lang w:val="en-US"/>
        </w:rPr>
        <w:t>minimisation</w:t>
      </w:r>
      <w:proofErr w:type="spellEnd"/>
      <w:r w:rsidRPr="00B312D9">
        <w:rPr>
          <w:lang w:val="en-US"/>
        </w:rPr>
        <w:t xml:space="preserve"> up to prevention of emission, safe handling, check if substance belongs to substance group of concern, e.g. PFAS, check information on ECHA website for assessment of chemical universe;</w:t>
      </w:r>
    </w:p>
    <w:p w14:paraId="794D2656" w14:textId="77777777" w:rsidR="002259F7" w:rsidRPr="00B312D9" w:rsidRDefault="002259F7" w:rsidP="002259F7">
      <w:pPr>
        <w:pStyle w:val="Listenabsatz"/>
        <w:numPr>
          <w:ilvl w:val="0"/>
          <w:numId w:val="14"/>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For branch associations: give advice to installation operators, conduct research for substitution, …</w:t>
      </w:r>
    </w:p>
    <w:p w14:paraId="1FC4AE3A" w14:textId="77777777" w:rsidR="002259F7" w:rsidRPr="00B312D9" w:rsidRDefault="002259F7" w:rsidP="002259F7">
      <w:pPr>
        <w:pStyle w:val="Listenabsatz"/>
        <w:numPr>
          <w:ilvl w:val="0"/>
          <w:numId w:val="14"/>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For TWG: derive BATs for BREFs, make sure that actual state of knowledge is reflected in BREFs at any time.</w:t>
      </w:r>
    </w:p>
    <w:p w14:paraId="575CB0B9" w14:textId="77777777" w:rsidR="002259F7" w:rsidRPr="00B312D9" w:rsidRDefault="002259F7" w:rsidP="002259F7">
      <w:pPr>
        <w:rPr>
          <w:lang w:val="en-US"/>
        </w:rPr>
      </w:pPr>
    </w:p>
    <w:p w14:paraId="19F49841" w14:textId="77777777" w:rsidR="002259F7" w:rsidRPr="00B312D9" w:rsidRDefault="002259F7" w:rsidP="002259F7">
      <w:pPr>
        <w:rPr>
          <w:lang w:val="en-US"/>
        </w:rPr>
      </w:pPr>
      <w:r w:rsidRPr="00B312D9">
        <w:rPr>
          <w:lang w:val="en-US"/>
        </w:rPr>
        <w:t>From this intermediate result the user is directed to the last decision D 2.10.</w:t>
      </w:r>
    </w:p>
    <w:p w14:paraId="5781B06E"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Decision on (eco)toxicological concern</w:t>
      </w:r>
    </w:p>
    <w:p w14:paraId="255A5C5B"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This decision is applicable for all users.</w:t>
      </w:r>
    </w:p>
    <w:p w14:paraId="1695D438"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D 2.11: “Does the substance not fulfil one of the parameters for toxicity or ecotoxicity?”</w:t>
      </w:r>
    </w:p>
    <w:p w14:paraId="0CFB34ED"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Target substances which fulfil one of the following parameters are relevant target substances for BREFs. </w:t>
      </w:r>
    </w:p>
    <w:p w14:paraId="1C2A0DA4"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The following parameter apply:</w:t>
      </w:r>
    </w:p>
    <w:p w14:paraId="145A0022"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Human health, according to CLP regulation: </w:t>
      </w:r>
    </w:p>
    <w:p w14:paraId="5BC3CAA1" w14:textId="77777777" w:rsidR="002259F7" w:rsidRPr="00B312D9" w:rsidRDefault="002259F7" w:rsidP="002259F7">
      <w:pPr>
        <w:pStyle w:val="Listenabsatz"/>
        <w:numPr>
          <w:ilvl w:val="0"/>
          <w:numId w:val="15"/>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 xml:space="preserve">Carcinogenic cat. 1A or 1B, </w:t>
      </w:r>
    </w:p>
    <w:p w14:paraId="014157C3" w14:textId="77777777" w:rsidR="002259F7" w:rsidRPr="00B312D9" w:rsidRDefault="002259F7" w:rsidP="002259F7">
      <w:pPr>
        <w:pStyle w:val="Listenabsatz"/>
        <w:numPr>
          <w:ilvl w:val="0"/>
          <w:numId w:val="15"/>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 xml:space="preserve">Germ cell mutagenic cat. 1A or 1B, </w:t>
      </w:r>
    </w:p>
    <w:p w14:paraId="42D07C14" w14:textId="77777777" w:rsidR="002259F7" w:rsidRPr="00B312D9" w:rsidRDefault="002259F7" w:rsidP="002259F7">
      <w:pPr>
        <w:pStyle w:val="Listenabsatz"/>
        <w:numPr>
          <w:ilvl w:val="0"/>
          <w:numId w:val="15"/>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Toxic for reproduction cat. 1 A or 1B or 2 (according to concept proposal PMT),</w:t>
      </w:r>
    </w:p>
    <w:p w14:paraId="5334D37F" w14:textId="77777777" w:rsidR="002259F7" w:rsidRPr="00B312D9" w:rsidRDefault="002259F7" w:rsidP="002259F7">
      <w:pPr>
        <w:pStyle w:val="Listenabsatz"/>
        <w:numPr>
          <w:ilvl w:val="0"/>
          <w:numId w:val="15"/>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 xml:space="preserve">Chronic toxicity (STOT RE) cat. 1 or 2, </w:t>
      </w:r>
    </w:p>
    <w:p w14:paraId="2CA29856"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Environment: </w:t>
      </w:r>
    </w:p>
    <w:p w14:paraId="74BAF5FA"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Short-term aquatic toxicity: </w:t>
      </w:r>
    </w:p>
    <w:p w14:paraId="437B76C0" w14:textId="77777777" w:rsidR="002259F7" w:rsidRPr="00B312D9" w:rsidRDefault="002259F7" w:rsidP="002259F7">
      <w:pPr>
        <w:pStyle w:val="Listenabsatz"/>
        <w:numPr>
          <w:ilvl w:val="0"/>
          <w:numId w:val="15"/>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lastRenderedPageBreak/>
        <w:t>according to ECHA Guidance R.11: EC/LC</w:t>
      </w:r>
      <w:r w:rsidRPr="00B312D9">
        <w:rPr>
          <w:vertAlign w:val="subscript"/>
          <w:lang w:val="en-US"/>
        </w:rPr>
        <w:t>50</w:t>
      </w:r>
      <w:r w:rsidRPr="00B312D9">
        <w:rPr>
          <w:lang w:val="en-US"/>
        </w:rPr>
        <w:t xml:space="preserve"> &lt; 0.1 mg/L screening T within PBT-assessment,</w:t>
      </w:r>
    </w:p>
    <w:p w14:paraId="72877232" w14:textId="77777777" w:rsidR="002259F7" w:rsidRPr="00B312D9" w:rsidRDefault="002259F7" w:rsidP="002259F7">
      <w:pPr>
        <w:pStyle w:val="Listenabsatz"/>
        <w:numPr>
          <w:ilvl w:val="0"/>
          <w:numId w:val="15"/>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according to CLP regulation: H400: EC/LC</w:t>
      </w:r>
      <w:r w:rsidRPr="00B312D9">
        <w:rPr>
          <w:vertAlign w:val="subscript"/>
          <w:lang w:val="en-US"/>
        </w:rPr>
        <w:t>50</w:t>
      </w:r>
      <w:r w:rsidRPr="00B312D9">
        <w:rPr>
          <w:lang w:val="en-US"/>
        </w:rPr>
        <w:t xml:space="preserve"> ≤ 1 mg/L aquatic acute toxic 1</w:t>
      </w:r>
    </w:p>
    <w:p w14:paraId="5134EF2F"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Long-term aquatic toxicity: </w:t>
      </w:r>
    </w:p>
    <w:p w14:paraId="76C8C433" w14:textId="77777777" w:rsidR="002259F7" w:rsidRPr="00B312D9" w:rsidRDefault="002259F7" w:rsidP="002259F7">
      <w:pPr>
        <w:pStyle w:val="Listenabsatz"/>
        <w:numPr>
          <w:ilvl w:val="0"/>
          <w:numId w:val="15"/>
        </w:numPr>
        <w:pBdr>
          <w:top w:val="single" w:sz="4" w:space="1" w:color="auto"/>
          <w:left w:val="single" w:sz="4" w:space="4" w:color="auto"/>
          <w:bottom w:val="single" w:sz="4" w:space="1" w:color="auto"/>
          <w:right w:val="single" w:sz="4" w:space="4" w:color="auto"/>
        </w:pBdr>
        <w:tabs>
          <w:tab w:val="num" w:pos="720"/>
        </w:tabs>
        <w:spacing w:before="120"/>
        <w:contextualSpacing w:val="0"/>
        <w:rPr>
          <w:lang w:val="en-US"/>
        </w:rPr>
      </w:pPr>
      <w:r w:rsidRPr="00B312D9">
        <w:rPr>
          <w:lang w:val="en-US"/>
        </w:rPr>
        <w:t>according to ECHA guidance R.11: NOEC/EC</w:t>
      </w:r>
      <w:r w:rsidRPr="00B312D9">
        <w:rPr>
          <w:vertAlign w:val="subscript"/>
          <w:lang w:val="en-US"/>
        </w:rPr>
        <w:t>10</w:t>
      </w:r>
      <w:r w:rsidRPr="00B312D9">
        <w:rPr>
          <w:lang w:val="en-US"/>
        </w:rPr>
        <w:t xml:space="preserve"> &lt; 0.01 mg/L T-criterion within PBT criterion,</w:t>
      </w:r>
    </w:p>
    <w:p w14:paraId="0F1BC879" w14:textId="77777777" w:rsidR="002259F7" w:rsidRPr="00B312D9" w:rsidRDefault="002259F7" w:rsidP="002259F7">
      <w:pPr>
        <w:pStyle w:val="Listenabsatz"/>
        <w:numPr>
          <w:ilvl w:val="0"/>
          <w:numId w:val="15"/>
        </w:numPr>
        <w:pBdr>
          <w:top w:val="single" w:sz="4" w:space="1" w:color="auto"/>
          <w:left w:val="single" w:sz="4" w:space="4" w:color="auto"/>
          <w:bottom w:val="single" w:sz="4" w:space="1" w:color="auto"/>
          <w:right w:val="single" w:sz="4" w:space="4" w:color="auto"/>
        </w:pBdr>
        <w:spacing w:before="120"/>
        <w:contextualSpacing w:val="0"/>
        <w:rPr>
          <w:lang w:val="en-US"/>
        </w:rPr>
      </w:pPr>
      <w:r w:rsidRPr="00B312D9">
        <w:rPr>
          <w:lang w:val="en-US"/>
        </w:rPr>
        <w:t>according to CLP regulation: H410: aquatic chronic 1, NOEC/EC</w:t>
      </w:r>
      <w:r w:rsidRPr="00B312D9">
        <w:rPr>
          <w:vertAlign w:val="subscript"/>
          <w:lang w:val="en-US"/>
        </w:rPr>
        <w:t>10</w:t>
      </w:r>
      <w:r w:rsidRPr="00B312D9">
        <w:rPr>
          <w:lang w:val="en-US"/>
        </w:rPr>
        <w:t xml:space="preserve"> ≤ 0.1 mg/L, substance not readily biodegradable; H410: aquatic chronic 1, NOEC/EC</w:t>
      </w:r>
      <w:r w:rsidRPr="00B312D9">
        <w:rPr>
          <w:vertAlign w:val="subscript"/>
          <w:lang w:val="en-US"/>
        </w:rPr>
        <w:t>10</w:t>
      </w:r>
      <w:r w:rsidRPr="00B312D9">
        <w:rPr>
          <w:lang w:val="en-US"/>
        </w:rPr>
        <w:t xml:space="preserve"> ≤ 0.01 mg/L, substance readily biodegradable </w:t>
      </w:r>
    </w:p>
    <w:p w14:paraId="37E68BD2"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If the decision is Yes, the substance does not fulfill one of the criteria for toxicity or ecotoxicity. However, this decision does not change the conclusion and result after decision D 2.10.</w:t>
      </w:r>
    </w:p>
    <w:p w14:paraId="228EC42B"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b/>
          <w:lang w:val="en-US"/>
        </w:rPr>
        <w:t>Conclusion</w:t>
      </w:r>
      <w:r w:rsidRPr="00B312D9">
        <w:rPr>
          <w:lang w:val="en-US"/>
        </w:rPr>
        <w:t>: The substance is not readily biodegradable and is mobile. But the substance does not have (eco)toxicological properties of concern.</w:t>
      </w:r>
    </w:p>
    <w:p w14:paraId="5A086708" w14:textId="77777777" w:rsidR="002259F7" w:rsidRPr="00B312D9" w:rsidRDefault="002259F7" w:rsidP="002259F7">
      <w:pPr>
        <w:pBdr>
          <w:top w:val="single" w:sz="4" w:space="1" w:color="auto"/>
          <w:left w:val="single" w:sz="4" w:space="4" w:color="auto"/>
          <w:bottom w:val="single" w:sz="4" w:space="1" w:color="auto"/>
          <w:right w:val="single" w:sz="4" w:space="4" w:color="auto"/>
        </w:pBdr>
        <w:rPr>
          <w:b/>
          <w:lang w:val="en-US"/>
        </w:rPr>
      </w:pPr>
      <w:r w:rsidRPr="00B312D9">
        <w:rPr>
          <w:b/>
          <w:lang w:val="en-US"/>
        </w:rPr>
        <w:t xml:space="preserve">Final result 1: = intermediate result </w:t>
      </w:r>
      <w:r w:rsidRPr="00B312D9">
        <w:rPr>
          <w:lang w:val="en-US"/>
        </w:rPr>
        <w:t>(see above)</w:t>
      </w:r>
    </w:p>
    <w:p w14:paraId="0F658DB4"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 xml:space="preserve">If the decision is No, the substance is not readily biodegradable and in mobile and has (eco)toxicological properties of concern. </w:t>
      </w:r>
    </w:p>
    <w:p w14:paraId="45F9E62B"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lang w:val="en-US"/>
        </w:rPr>
        <w:t>In this case the final result is the following:</w:t>
      </w:r>
    </w:p>
    <w:p w14:paraId="1EFFC6CE" w14:textId="77777777" w:rsidR="002259F7" w:rsidRPr="00B312D9" w:rsidRDefault="002259F7" w:rsidP="002259F7">
      <w:pPr>
        <w:pBdr>
          <w:top w:val="single" w:sz="4" w:space="1" w:color="auto"/>
          <w:left w:val="single" w:sz="4" w:space="4" w:color="auto"/>
          <w:bottom w:val="single" w:sz="4" w:space="1" w:color="auto"/>
          <w:right w:val="single" w:sz="4" w:space="4" w:color="auto"/>
        </w:pBdr>
        <w:rPr>
          <w:lang w:val="en-US"/>
        </w:rPr>
      </w:pPr>
      <w:r w:rsidRPr="00B312D9">
        <w:rPr>
          <w:b/>
          <w:lang w:val="en-US"/>
        </w:rPr>
        <w:t>Final result 2</w:t>
      </w:r>
      <w:r w:rsidRPr="00B312D9">
        <w:rPr>
          <w:lang w:val="en-US"/>
        </w:rPr>
        <w:t xml:space="preserve">: </w:t>
      </w:r>
      <w:r w:rsidRPr="00B312D9">
        <w:t xml:space="preserve">The substance is a relevant target substance for release to water, as it has a potential to be released via WWTP to the environment and has the potential to cause a risk for the environment or human health via the environment. </w:t>
      </w:r>
    </w:p>
    <w:p w14:paraId="557A95BD" w14:textId="77777777" w:rsidR="002259F7" w:rsidRPr="00B312D9" w:rsidRDefault="002259F7" w:rsidP="002259F7">
      <w:pPr>
        <w:pBdr>
          <w:top w:val="single" w:sz="4" w:space="1" w:color="auto"/>
          <w:left w:val="single" w:sz="4" w:space="4" w:color="auto"/>
          <w:bottom w:val="single" w:sz="4" w:space="1" w:color="auto"/>
          <w:right w:val="single" w:sz="4" w:space="4" w:color="auto"/>
        </w:pBdr>
        <w:tabs>
          <w:tab w:val="num" w:pos="720"/>
        </w:tabs>
      </w:pPr>
      <w:r w:rsidRPr="00B312D9">
        <w:t>Further measures are necessary for operators, branch associations, TWG (e.g. derive BAT)</w:t>
      </w:r>
    </w:p>
    <w:p w14:paraId="5ACF69BF" w14:textId="77777777" w:rsidR="002259F7" w:rsidRPr="00B312D9" w:rsidRDefault="002259F7" w:rsidP="002259F7">
      <w:pPr>
        <w:pBdr>
          <w:top w:val="single" w:sz="4" w:space="1" w:color="auto"/>
          <w:left w:val="single" w:sz="4" w:space="4" w:color="auto"/>
          <w:bottom w:val="single" w:sz="4" w:space="1" w:color="auto"/>
          <w:right w:val="single" w:sz="4" w:space="4" w:color="auto"/>
        </w:pBdr>
        <w:tabs>
          <w:tab w:val="num" w:pos="720"/>
        </w:tabs>
        <w:rPr>
          <w:lang w:val="en-US"/>
        </w:rPr>
      </w:pPr>
      <w:r w:rsidRPr="00B312D9">
        <w:rPr>
          <w:b/>
          <w:lang w:val="en-US"/>
        </w:rPr>
        <w:t>End:</w:t>
      </w:r>
      <w:r w:rsidRPr="00B312D9">
        <w:rPr>
          <w:lang w:val="en-US"/>
        </w:rPr>
        <w:t xml:space="preserve"> The process </w:t>
      </w:r>
      <w:proofErr w:type="gramStart"/>
      <w:r w:rsidRPr="00B312D9">
        <w:rPr>
          <w:lang w:val="en-US"/>
        </w:rPr>
        <w:t>block</w:t>
      </w:r>
      <w:proofErr w:type="gramEnd"/>
      <w:r w:rsidRPr="00B312D9">
        <w:rPr>
          <w:lang w:val="en-US"/>
        </w:rPr>
        <w:t xml:space="preserve"> 2 ends.</w:t>
      </w:r>
    </w:p>
    <w:p w14:paraId="25C79DF1" w14:textId="77777777" w:rsidR="002259F7" w:rsidRPr="00B312D9" w:rsidRDefault="002259F7" w:rsidP="002259F7">
      <w:pPr>
        <w:rPr>
          <w:lang w:val="en-US"/>
        </w:rPr>
      </w:pPr>
    </w:p>
    <w:p w14:paraId="4B524677" w14:textId="2E660EC2" w:rsidR="00EC6FF5" w:rsidRPr="00B312D9" w:rsidRDefault="00EC6FF5" w:rsidP="00DE004B">
      <w:pPr>
        <w:rPr>
          <w:b/>
          <w:sz w:val="40"/>
          <w:szCs w:val="40"/>
          <w:u w:val="single"/>
          <w:lang w:val="en-US"/>
        </w:rPr>
      </w:pPr>
    </w:p>
    <w:p w14:paraId="51A57EDA" w14:textId="77777777" w:rsidR="00D142BD" w:rsidRPr="00B312D9" w:rsidRDefault="00D142BD" w:rsidP="00D142BD">
      <w:pPr>
        <w:rPr>
          <w:rStyle w:val="Hervorhebung"/>
        </w:rPr>
      </w:pPr>
    </w:p>
    <w:p w14:paraId="38960466" w14:textId="48A2BE1D" w:rsidR="00065E1D" w:rsidRPr="00B312D9" w:rsidRDefault="00065E1D" w:rsidP="00EA026A">
      <w:pPr>
        <w:pStyle w:val="Verzeichnis1"/>
        <w:rPr>
          <w:rFonts w:ascii="Times New Roman" w:hAnsi="Times New Roman"/>
        </w:rPr>
      </w:pPr>
    </w:p>
    <w:sectPr w:rsidR="00065E1D" w:rsidRPr="00B312D9" w:rsidSect="002A3B1F">
      <w:headerReference w:type="default" r:id="rId19"/>
      <w:footerReference w:type="default" r:id="rId20"/>
      <w:footerReference w:type="first" r:id="rId21"/>
      <w:pgSz w:w="11900" w:h="16840"/>
      <w:pgMar w:top="184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679EB" w14:textId="77777777" w:rsidR="004A77B1" w:rsidRDefault="004A77B1" w:rsidP="00794EF4">
      <w:r>
        <w:separator/>
      </w:r>
    </w:p>
  </w:endnote>
  <w:endnote w:type="continuationSeparator" w:id="0">
    <w:p w14:paraId="2783557B" w14:textId="77777777" w:rsidR="004A77B1" w:rsidRDefault="004A77B1" w:rsidP="007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swiss"/>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44032033"/>
      <w:docPartObj>
        <w:docPartGallery w:val="Page Numbers (Bottom of Page)"/>
        <w:docPartUnique/>
      </w:docPartObj>
    </w:sdtPr>
    <w:sdtEndPr>
      <w:rPr>
        <w:noProof/>
      </w:rPr>
    </w:sdtEndPr>
    <w:sdtContent>
      <w:p w14:paraId="3D42FA60" w14:textId="77777777" w:rsidR="006D13D3" w:rsidRDefault="006D13D3">
        <w:pPr>
          <w:pStyle w:val="Fuzeile"/>
          <w:jc w:val="center"/>
        </w:pPr>
        <w:r>
          <w:fldChar w:fldCharType="begin"/>
        </w:r>
        <w:r>
          <w:instrText xml:space="preserve"> PAGE   \* MERGEFORMAT </w:instrText>
        </w:r>
        <w:r>
          <w:fldChar w:fldCharType="separate"/>
        </w:r>
        <w:r w:rsidR="009C407F">
          <w:rPr>
            <w:noProof/>
          </w:rPr>
          <w:t>9</w:t>
        </w:r>
        <w:r>
          <w:rPr>
            <w:noProof/>
          </w:rPr>
          <w:fldChar w:fldCharType="end"/>
        </w:r>
      </w:p>
    </w:sdtContent>
  </w:sdt>
  <w:p w14:paraId="4D8C0AD1" w14:textId="77777777" w:rsidR="006D13D3" w:rsidRDefault="006D13D3" w:rsidP="00794E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F238" w14:textId="77777777" w:rsidR="002A3B1F" w:rsidRDefault="002A3B1F" w:rsidP="002A3B1F">
    <w:pPr>
      <w:pStyle w:val="Fuzeile"/>
    </w:pPr>
    <w:r>
      <w:rPr>
        <w:noProof/>
        <w:lang w:val="de-DE"/>
      </w:rPr>
      <w:drawing>
        <wp:inline distT="0" distB="0" distL="0" distR="0" wp14:anchorId="07123BD1" wp14:editId="618D82DC">
          <wp:extent cx="5755640" cy="624205"/>
          <wp:effectExtent l="0" t="0" r="0" b="0"/>
          <wp:docPr id="10"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BREF_with_project_name_Interreg_EUflag.png"/>
                  <pic:cNvPicPr/>
                </pic:nvPicPr>
                <pic:blipFill>
                  <a:blip r:embed="rId1">
                    <a:extLst>
                      <a:ext uri="{28A0092B-C50C-407E-A947-70E740481C1C}">
                        <a14:useLocalDpi xmlns:a14="http://schemas.microsoft.com/office/drawing/2010/main" val="0"/>
                      </a:ext>
                    </a:extLst>
                  </a:blip>
                  <a:stretch>
                    <a:fillRect/>
                  </a:stretch>
                </pic:blipFill>
                <pic:spPr>
                  <a:xfrm>
                    <a:off x="0" y="0"/>
                    <a:ext cx="5755640" cy="624205"/>
                  </a:xfrm>
                  <a:prstGeom prst="rect">
                    <a:avLst/>
                  </a:prstGeom>
                </pic:spPr>
              </pic:pic>
            </a:graphicData>
          </a:graphic>
        </wp:inline>
      </w:drawing>
    </w:r>
  </w:p>
  <w:p w14:paraId="7BF74B3A" w14:textId="77777777" w:rsidR="002A3B1F" w:rsidRDefault="002A3B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5257F" w14:textId="77777777" w:rsidR="004A77B1" w:rsidRDefault="004A77B1" w:rsidP="00794EF4">
      <w:r>
        <w:separator/>
      </w:r>
    </w:p>
  </w:footnote>
  <w:footnote w:type="continuationSeparator" w:id="0">
    <w:p w14:paraId="097203CB" w14:textId="77777777" w:rsidR="004A77B1" w:rsidRDefault="004A77B1" w:rsidP="0079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58F6" w14:textId="52C1A0B2" w:rsidR="006B16AE" w:rsidRDefault="006B16AE" w:rsidP="006B16AE">
    <w:pPr>
      <w:pStyle w:val="Kopfzeile"/>
      <w:spacing w:after="0"/>
      <w:jc w:val="right"/>
    </w:pPr>
    <w:r w:rsidRPr="00AE4FE9">
      <w:rPr>
        <w:noProof/>
        <w:lang w:val="de-DE"/>
      </w:rPr>
      <w:drawing>
        <wp:anchor distT="0" distB="0" distL="114300" distR="114300" simplePos="0" relativeHeight="251659264" behindDoc="1" locked="0" layoutInCell="1" allowOverlap="1" wp14:anchorId="083A5A03" wp14:editId="419BD711">
          <wp:simplePos x="0" y="0"/>
          <wp:positionH relativeFrom="margin">
            <wp:align>left</wp:align>
          </wp:positionH>
          <wp:positionV relativeFrom="paragraph">
            <wp:posOffset>3598</wp:posOffset>
          </wp:positionV>
          <wp:extent cx="2146300" cy="268484"/>
          <wp:effectExtent l="0" t="0" r="0" b="0"/>
          <wp:wrapNone/>
          <wp:docPr id="9" name="Kuva 1"/>
          <wp:cNvGraphicFramePr/>
          <a:graphic xmlns:a="http://schemas.openxmlformats.org/drawingml/2006/main">
            <a:graphicData uri="http://schemas.openxmlformats.org/drawingml/2006/picture">
              <pic:pic xmlns:pic="http://schemas.openxmlformats.org/drawingml/2006/picture">
                <pic:nvPicPr>
                  <pic:cNvPr id="7" name="Kuva 1"/>
                  <pic:cNvPicPr/>
                </pic:nvPicPr>
                <pic:blipFill>
                  <a:blip r:embed="rId1">
                    <a:extLst>
                      <a:ext uri="{28A0092B-C50C-407E-A947-70E740481C1C}">
                        <a14:useLocalDpi xmlns:a14="http://schemas.microsoft.com/office/drawing/2010/main" val="0"/>
                      </a:ext>
                    </a:extLst>
                  </a:blip>
                  <a:stretch>
                    <a:fillRect/>
                  </a:stretch>
                </pic:blipFill>
                <pic:spPr>
                  <a:xfrm>
                    <a:off x="0" y="0"/>
                    <a:ext cx="2146300" cy="268484"/>
                  </a:xfrm>
                  <a:prstGeom prst="rect">
                    <a:avLst/>
                  </a:prstGeom>
                </pic:spPr>
              </pic:pic>
            </a:graphicData>
          </a:graphic>
        </wp:anchor>
      </w:drawing>
    </w:r>
    <w:r>
      <w:t>Report of HAZBREF WP 2 – Annex 6b</w:t>
    </w:r>
  </w:p>
  <w:p w14:paraId="71669A4C" w14:textId="77777777" w:rsidR="006B16AE" w:rsidRPr="00AB11B8" w:rsidRDefault="006B16AE" w:rsidP="006B16AE">
    <w:pPr>
      <w:pStyle w:val="Kopfzeile"/>
      <w:spacing w:after="0"/>
      <w:jc w:val="right"/>
    </w:pPr>
    <w:r w:rsidRPr="00105595">
      <w:t xml:space="preserve">Approaches for a better use of </w:t>
    </w:r>
    <w:r>
      <w:t>chemicals</w:t>
    </w:r>
    <w:r w:rsidRPr="00105595">
      <w:t xml:space="preserve"> data</w:t>
    </w:r>
  </w:p>
  <w:p w14:paraId="7FC91593" w14:textId="77777777" w:rsidR="006B16AE" w:rsidRDefault="006B16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438"/>
    <w:multiLevelType w:val="hybridMultilevel"/>
    <w:tmpl w:val="D9B6A8A6"/>
    <w:lvl w:ilvl="0" w:tplc="6A50E6F0">
      <w:start w:val="1"/>
      <w:numFmt w:val="lowerLetter"/>
      <w:pStyle w:val="ArticleabcBlack"/>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669011C"/>
    <w:multiLevelType w:val="hybridMultilevel"/>
    <w:tmpl w:val="6ABAEBD8"/>
    <w:lvl w:ilvl="0" w:tplc="3AF89C9E">
      <w:start w:val="1"/>
      <w:numFmt w:val="bullet"/>
      <w:lvlText w:val="-"/>
      <w:lvlJc w:val="left"/>
      <w:pPr>
        <w:tabs>
          <w:tab w:val="num" w:pos="360"/>
        </w:tabs>
        <w:ind w:left="360" w:hanging="360"/>
      </w:pPr>
      <w:rPr>
        <w:rFonts w:ascii="Times New Roman" w:hAnsi="Times New Roman" w:hint="default"/>
      </w:rPr>
    </w:lvl>
    <w:lvl w:ilvl="1" w:tplc="0A4417E4" w:tentative="1">
      <w:start w:val="1"/>
      <w:numFmt w:val="bullet"/>
      <w:lvlText w:val="-"/>
      <w:lvlJc w:val="left"/>
      <w:pPr>
        <w:tabs>
          <w:tab w:val="num" w:pos="1080"/>
        </w:tabs>
        <w:ind w:left="1080" w:hanging="360"/>
      </w:pPr>
      <w:rPr>
        <w:rFonts w:ascii="Times New Roman" w:hAnsi="Times New Roman" w:hint="default"/>
      </w:rPr>
    </w:lvl>
    <w:lvl w:ilvl="2" w:tplc="C4380A3C" w:tentative="1">
      <w:start w:val="1"/>
      <w:numFmt w:val="bullet"/>
      <w:lvlText w:val="-"/>
      <w:lvlJc w:val="left"/>
      <w:pPr>
        <w:tabs>
          <w:tab w:val="num" w:pos="1800"/>
        </w:tabs>
        <w:ind w:left="1800" w:hanging="360"/>
      </w:pPr>
      <w:rPr>
        <w:rFonts w:ascii="Times New Roman" w:hAnsi="Times New Roman" w:hint="default"/>
      </w:rPr>
    </w:lvl>
    <w:lvl w:ilvl="3" w:tplc="18028DF2" w:tentative="1">
      <w:start w:val="1"/>
      <w:numFmt w:val="bullet"/>
      <w:lvlText w:val="-"/>
      <w:lvlJc w:val="left"/>
      <w:pPr>
        <w:tabs>
          <w:tab w:val="num" w:pos="2520"/>
        </w:tabs>
        <w:ind w:left="2520" w:hanging="360"/>
      </w:pPr>
      <w:rPr>
        <w:rFonts w:ascii="Times New Roman" w:hAnsi="Times New Roman" w:hint="default"/>
      </w:rPr>
    </w:lvl>
    <w:lvl w:ilvl="4" w:tplc="FF645E06" w:tentative="1">
      <w:start w:val="1"/>
      <w:numFmt w:val="bullet"/>
      <w:lvlText w:val="-"/>
      <w:lvlJc w:val="left"/>
      <w:pPr>
        <w:tabs>
          <w:tab w:val="num" w:pos="3240"/>
        </w:tabs>
        <w:ind w:left="3240" w:hanging="360"/>
      </w:pPr>
      <w:rPr>
        <w:rFonts w:ascii="Times New Roman" w:hAnsi="Times New Roman" w:hint="default"/>
      </w:rPr>
    </w:lvl>
    <w:lvl w:ilvl="5" w:tplc="6F267868" w:tentative="1">
      <w:start w:val="1"/>
      <w:numFmt w:val="bullet"/>
      <w:lvlText w:val="-"/>
      <w:lvlJc w:val="left"/>
      <w:pPr>
        <w:tabs>
          <w:tab w:val="num" w:pos="3960"/>
        </w:tabs>
        <w:ind w:left="3960" w:hanging="360"/>
      </w:pPr>
      <w:rPr>
        <w:rFonts w:ascii="Times New Roman" w:hAnsi="Times New Roman" w:hint="default"/>
      </w:rPr>
    </w:lvl>
    <w:lvl w:ilvl="6" w:tplc="A430358C" w:tentative="1">
      <w:start w:val="1"/>
      <w:numFmt w:val="bullet"/>
      <w:lvlText w:val="-"/>
      <w:lvlJc w:val="left"/>
      <w:pPr>
        <w:tabs>
          <w:tab w:val="num" w:pos="4680"/>
        </w:tabs>
        <w:ind w:left="4680" w:hanging="360"/>
      </w:pPr>
      <w:rPr>
        <w:rFonts w:ascii="Times New Roman" w:hAnsi="Times New Roman" w:hint="default"/>
      </w:rPr>
    </w:lvl>
    <w:lvl w:ilvl="7" w:tplc="8FEA7762" w:tentative="1">
      <w:start w:val="1"/>
      <w:numFmt w:val="bullet"/>
      <w:lvlText w:val="-"/>
      <w:lvlJc w:val="left"/>
      <w:pPr>
        <w:tabs>
          <w:tab w:val="num" w:pos="5400"/>
        </w:tabs>
        <w:ind w:left="5400" w:hanging="360"/>
      </w:pPr>
      <w:rPr>
        <w:rFonts w:ascii="Times New Roman" w:hAnsi="Times New Roman" w:hint="default"/>
      </w:rPr>
    </w:lvl>
    <w:lvl w:ilvl="8" w:tplc="8202E85E"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97C67FF"/>
    <w:multiLevelType w:val="hybridMultilevel"/>
    <w:tmpl w:val="EC9E0750"/>
    <w:lvl w:ilvl="0" w:tplc="EDC42C42">
      <w:start w:val="1"/>
      <w:numFmt w:val="bullet"/>
      <w:lvlText w:val="•"/>
      <w:lvlJc w:val="left"/>
      <w:pPr>
        <w:tabs>
          <w:tab w:val="num" w:pos="720"/>
        </w:tabs>
        <w:ind w:left="720" w:hanging="360"/>
      </w:pPr>
      <w:rPr>
        <w:rFonts w:ascii="Arial" w:hAnsi="Arial" w:hint="default"/>
      </w:rPr>
    </w:lvl>
    <w:lvl w:ilvl="1" w:tplc="2C54DB22">
      <w:start w:val="1"/>
      <w:numFmt w:val="bullet"/>
      <w:lvlText w:val="•"/>
      <w:lvlJc w:val="left"/>
      <w:pPr>
        <w:tabs>
          <w:tab w:val="num" w:pos="360"/>
        </w:tabs>
        <w:ind w:left="360" w:hanging="360"/>
      </w:pPr>
      <w:rPr>
        <w:rFonts w:ascii="Arial" w:hAnsi="Arial" w:hint="default"/>
      </w:rPr>
    </w:lvl>
    <w:lvl w:ilvl="2" w:tplc="2EE67A6C" w:tentative="1">
      <w:start w:val="1"/>
      <w:numFmt w:val="bullet"/>
      <w:lvlText w:val="•"/>
      <w:lvlJc w:val="left"/>
      <w:pPr>
        <w:tabs>
          <w:tab w:val="num" w:pos="2160"/>
        </w:tabs>
        <w:ind w:left="2160" w:hanging="360"/>
      </w:pPr>
      <w:rPr>
        <w:rFonts w:ascii="Arial" w:hAnsi="Arial" w:hint="default"/>
      </w:rPr>
    </w:lvl>
    <w:lvl w:ilvl="3" w:tplc="F886CA0A" w:tentative="1">
      <w:start w:val="1"/>
      <w:numFmt w:val="bullet"/>
      <w:lvlText w:val="•"/>
      <w:lvlJc w:val="left"/>
      <w:pPr>
        <w:tabs>
          <w:tab w:val="num" w:pos="2880"/>
        </w:tabs>
        <w:ind w:left="2880" w:hanging="360"/>
      </w:pPr>
      <w:rPr>
        <w:rFonts w:ascii="Arial" w:hAnsi="Arial" w:hint="default"/>
      </w:rPr>
    </w:lvl>
    <w:lvl w:ilvl="4" w:tplc="61626D98" w:tentative="1">
      <w:start w:val="1"/>
      <w:numFmt w:val="bullet"/>
      <w:lvlText w:val="•"/>
      <w:lvlJc w:val="left"/>
      <w:pPr>
        <w:tabs>
          <w:tab w:val="num" w:pos="3600"/>
        </w:tabs>
        <w:ind w:left="3600" w:hanging="360"/>
      </w:pPr>
      <w:rPr>
        <w:rFonts w:ascii="Arial" w:hAnsi="Arial" w:hint="default"/>
      </w:rPr>
    </w:lvl>
    <w:lvl w:ilvl="5" w:tplc="E0C0B5CA" w:tentative="1">
      <w:start w:val="1"/>
      <w:numFmt w:val="bullet"/>
      <w:lvlText w:val="•"/>
      <w:lvlJc w:val="left"/>
      <w:pPr>
        <w:tabs>
          <w:tab w:val="num" w:pos="4320"/>
        </w:tabs>
        <w:ind w:left="4320" w:hanging="360"/>
      </w:pPr>
      <w:rPr>
        <w:rFonts w:ascii="Arial" w:hAnsi="Arial" w:hint="default"/>
      </w:rPr>
    </w:lvl>
    <w:lvl w:ilvl="6" w:tplc="787EFB0A" w:tentative="1">
      <w:start w:val="1"/>
      <w:numFmt w:val="bullet"/>
      <w:lvlText w:val="•"/>
      <w:lvlJc w:val="left"/>
      <w:pPr>
        <w:tabs>
          <w:tab w:val="num" w:pos="5040"/>
        </w:tabs>
        <w:ind w:left="5040" w:hanging="360"/>
      </w:pPr>
      <w:rPr>
        <w:rFonts w:ascii="Arial" w:hAnsi="Arial" w:hint="default"/>
      </w:rPr>
    </w:lvl>
    <w:lvl w:ilvl="7" w:tplc="356E491A" w:tentative="1">
      <w:start w:val="1"/>
      <w:numFmt w:val="bullet"/>
      <w:lvlText w:val="•"/>
      <w:lvlJc w:val="left"/>
      <w:pPr>
        <w:tabs>
          <w:tab w:val="num" w:pos="5760"/>
        </w:tabs>
        <w:ind w:left="5760" w:hanging="360"/>
      </w:pPr>
      <w:rPr>
        <w:rFonts w:ascii="Arial" w:hAnsi="Arial" w:hint="default"/>
      </w:rPr>
    </w:lvl>
    <w:lvl w:ilvl="8" w:tplc="F69E91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416F10"/>
    <w:multiLevelType w:val="multilevel"/>
    <w:tmpl w:val="D5001DF0"/>
    <w:lvl w:ilvl="0">
      <w:start w:val="1"/>
      <w:numFmt w:val="lowerRoman"/>
      <w:pStyle w:val="BBtextnumber"/>
      <w:lvlText w:val="(%1)"/>
      <w:lvlJc w:val="left"/>
      <w:pPr>
        <w:tabs>
          <w:tab w:val="num" w:pos="357"/>
        </w:tabs>
        <w:ind w:left="1094" w:hanging="357"/>
      </w:pPr>
      <w:rPr>
        <w:b w:val="0"/>
        <w:i w:val="0"/>
        <w:sz w:val="20"/>
        <w:szCs w:val="20"/>
      </w:rPr>
    </w:lvl>
    <w:lvl w:ilvl="1">
      <w:start w:val="1"/>
      <w:numFmt w:val="lowerRoman"/>
      <w:lvlText w:val="(%2)"/>
      <w:lvlJc w:val="left"/>
      <w:pPr>
        <w:tabs>
          <w:tab w:val="num" w:pos="1117"/>
        </w:tabs>
        <w:ind w:left="1117" w:hanging="360"/>
      </w:pPr>
    </w:lvl>
    <w:lvl w:ilvl="2">
      <w:start w:val="1"/>
      <w:numFmt w:val="lowerRoman"/>
      <w:lvlText w:val="%3)"/>
      <w:lvlJc w:val="left"/>
      <w:pPr>
        <w:tabs>
          <w:tab w:val="num" w:pos="1477"/>
        </w:tabs>
        <w:ind w:left="1477" w:hanging="360"/>
      </w:pPr>
    </w:lvl>
    <w:lvl w:ilvl="3">
      <w:start w:val="1"/>
      <w:numFmt w:val="decimal"/>
      <w:lvlText w:val="(%4)"/>
      <w:lvlJc w:val="left"/>
      <w:pPr>
        <w:tabs>
          <w:tab w:val="num" w:pos="1837"/>
        </w:tabs>
        <w:ind w:left="1837" w:hanging="360"/>
      </w:pPr>
    </w:lvl>
    <w:lvl w:ilvl="4">
      <w:start w:val="1"/>
      <w:numFmt w:val="lowerLetter"/>
      <w:lvlText w:val="(%5)"/>
      <w:lvlJc w:val="left"/>
      <w:pPr>
        <w:tabs>
          <w:tab w:val="num" w:pos="2197"/>
        </w:tabs>
        <w:ind w:left="2197" w:hanging="360"/>
      </w:pPr>
    </w:lvl>
    <w:lvl w:ilvl="5">
      <w:start w:val="1"/>
      <w:numFmt w:val="lowerRoman"/>
      <w:lvlText w:val="(%6)"/>
      <w:lvlJc w:val="left"/>
      <w:pPr>
        <w:tabs>
          <w:tab w:val="num" w:pos="2557"/>
        </w:tabs>
        <w:ind w:left="2557" w:hanging="360"/>
      </w:pPr>
    </w:lvl>
    <w:lvl w:ilvl="6">
      <w:start w:val="1"/>
      <w:numFmt w:val="decimal"/>
      <w:lvlText w:val="%7."/>
      <w:lvlJc w:val="left"/>
      <w:pPr>
        <w:tabs>
          <w:tab w:val="num" w:pos="2917"/>
        </w:tabs>
        <w:ind w:left="2917" w:hanging="360"/>
      </w:pPr>
    </w:lvl>
    <w:lvl w:ilvl="7">
      <w:start w:val="1"/>
      <w:numFmt w:val="lowerLetter"/>
      <w:lvlText w:val="%8."/>
      <w:lvlJc w:val="left"/>
      <w:pPr>
        <w:tabs>
          <w:tab w:val="num" w:pos="3277"/>
        </w:tabs>
        <w:ind w:left="3277" w:hanging="360"/>
      </w:pPr>
    </w:lvl>
    <w:lvl w:ilvl="8">
      <w:start w:val="1"/>
      <w:numFmt w:val="lowerRoman"/>
      <w:lvlText w:val="%9."/>
      <w:lvlJc w:val="left"/>
      <w:pPr>
        <w:tabs>
          <w:tab w:val="num" w:pos="3637"/>
        </w:tabs>
        <w:ind w:left="3637" w:hanging="360"/>
      </w:pPr>
    </w:lvl>
  </w:abstractNum>
  <w:abstractNum w:abstractNumId="4" w15:restartNumberingAfterBreak="0">
    <w:nsid w:val="20580C2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1002"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CDC2592"/>
    <w:multiLevelType w:val="hybridMultilevel"/>
    <w:tmpl w:val="8E605D7C"/>
    <w:lvl w:ilvl="0" w:tplc="5FF6F500">
      <w:start w:val="1"/>
      <w:numFmt w:val="bullet"/>
      <w:lvlText w:val=""/>
      <w:lvlJc w:val="left"/>
      <w:pPr>
        <w:ind w:left="284" w:hanging="284"/>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03460B"/>
    <w:multiLevelType w:val="hybridMultilevel"/>
    <w:tmpl w:val="C3FAD7C8"/>
    <w:lvl w:ilvl="0" w:tplc="8E863F4E">
      <w:start w:val="1"/>
      <w:numFmt w:val="bullet"/>
      <w:lvlText w:val="-"/>
      <w:lvlJc w:val="left"/>
      <w:pPr>
        <w:tabs>
          <w:tab w:val="num" w:pos="720"/>
        </w:tabs>
        <w:ind w:left="720" w:hanging="360"/>
      </w:pPr>
      <w:rPr>
        <w:rFonts w:ascii="Times New Roman" w:hAnsi="Times New Roman" w:hint="default"/>
      </w:rPr>
    </w:lvl>
    <w:lvl w:ilvl="1" w:tplc="0E94B2A4" w:tentative="1">
      <w:start w:val="1"/>
      <w:numFmt w:val="bullet"/>
      <w:lvlText w:val="-"/>
      <w:lvlJc w:val="left"/>
      <w:pPr>
        <w:tabs>
          <w:tab w:val="num" w:pos="1440"/>
        </w:tabs>
        <w:ind w:left="1440" w:hanging="360"/>
      </w:pPr>
      <w:rPr>
        <w:rFonts w:ascii="Times New Roman" w:hAnsi="Times New Roman" w:hint="default"/>
      </w:rPr>
    </w:lvl>
    <w:lvl w:ilvl="2" w:tplc="DF3CB45A" w:tentative="1">
      <w:start w:val="1"/>
      <w:numFmt w:val="bullet"/>
      <w:lvlText w:val="-"/>
      <w:lvlJc w:val="left"/>
      <w:pPr>
        <w:tabs>
          <w:tab w:val="num" w:pos="2160"/>
        </w:tabs>
        <w:ind w:left="2160" w:hanging="360"/>
      </w:pPr>
      <w:rPr>
        <w:rFonts w:ascii="Times New Roman" w:hAnsi="Times New Roman" w:hint="default"/>
      </w:rPr>
    </w:lvl>
    <w:lvl w:ilvl="3" w:tplc="5AEEE2EE" w:tentative="1">
      <w:start w:val="1"/>
      <w:numFmt w:val="bullet"/>
      <w:lvlText w:val="-"/>
      <w:lvlJc w:val="left"/>
      <w:pPr>
        <w:tabs>
          <w:tab w:val="num" w:pos="2880"/>
        </w:tabs>
        <w:ind w:left="2880" w:hanging="360"/>
      </w:pPr>
      <w:rPr>
        <w:rFonts w:ascii="Times New Roman" w:hAnsi="Times New Roman" w:hint="default"/>
      </w:rPr>
    </w:lvl>
    <w:lvl w:ilvl="4" w:tplc="3F96D66E" w:tentative="1">
      <w:start w:val="1"/>
      <w:numFmt w:val="bullet"/>
      <w:lvlText w:val="-"/>
      <w:lvlJc w:val="left"/>
      <w:pPr>
        <w:tabs>
          <w:tab w:val="num" w:pos="3600"/>
        </w:tabs>
        <w:ind w:left="3600" w:hanging="360"/>
      </w:pPr>
      <w:rPr>
        <w:rFonts w:ascii="Times New Roman" w:hAnsi="Times New Roman" w:hint="default"/>
      </w:rPr>
    </w:lvl>
    <w:lvl w:ilvl="5" w:tplc="CB6C9118" w:tentative="1">
      <w:start w:val="1"/>
      <w:numFmt w:val="bullet"/>
      <w:lvlText w:val="-"/>
      <w:lvlJc w:val="left"/>
      <w:pPr>
        <w:tabs>
          <w:tab w:val="num" w:pos="4320"/>
        </w:tabs>
        <w:ind w:left="4320" w:hanging="360"/>
      </w:pPr>
      <w:rPr>
        <w:rFonts w:ascii="Times New Roman" w:hAnsi="Times New Roman" w:hint="default"/>
      </w:rPr>
    </w:lvl>
    <w:lvl w:ilvl="6" w:tplc="B582D104" w:tentative="1">
      <w:start w:val="1"/>
      <w:numFmt w:val="bullet"/>
      <w:lvlText w:val="-"/>
      <w:lvlJc w:val="left"/>
      <w:pPr>
        <w:tabs>
          <w:tab w:val="num" w:pos="5040"/>
        </w:tabs>
        <w:ind w:left="5040" w:hanging="360"/>
      </w:pPr>
      <w:rPr>
        <w:rFonts w:ascii="Times New Roman" w:hAnsi="Times New Roman" w:hint="default"/>
      </w:rPr>
    </w:lvl>
    <w:lvl w:ilvl="7" w:tplc="FE662A4C" w:tentative="1">
      <w:start w:val="1"/>
      <w:numFmt w:val="bullet"/>
      <w:lvlText w:val="-"/>
      <w:lvlJc w:val="left"/>
      <w:pPr>
        <w:tabs>
          <w:tab w:val="num" w:pos="5760"/>
        </w:tabs>
        <w:ind w:left="5760" w:hanging="360"/>
      </w:pPr>
      <w:rPr>
        <w:rFonts w:ascii="Times New Roman" w:hAnsi="Times New Roman" w:hint="default"/>
      </w:rPr>
    </w:lvl>
    <w:lvl w:ilvl="8" w:tplc="03EAA8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F1866F8"/>
    <w:multiLevelType w:val="hybridMultilevel"/>
    <w:tmpl w:val="08DEB0AE"/>
    <w:lvl w:ilvl="0" w:tplc="7C80C100">
      <w:start w:val="1"/>
      <w:numFmt w:val="bullet"/>
      <w:lvlText w:val="•"/>
      <w:lvlJc w:val="left"/>
      <w:pPr>
        <w:tabs>
          <w:tab w:val="num" w:pos="720"/>
        </w:tabs>
        <w:ind w:left="720" w:hanging="360"/>
      </w:pPr>
      <w:rPr>
        <w:rFonts w:ascii="Arial" w:hAnsi="Arial" w:hint="default"/>
      </w:rPr>
    </w:lvl>
    <w:lvl w:ilvl="1" w:tplc="CF56A0C0">
      <w:start w:val="1"/>
      <w:numFmt w:val="bullet"/>
      <w:lvlText w:val="•"/>
      <w:lvlJc w:val="left"/>
      <w:pPr>
        <w:tabs>
          <w:tab w:val="num" w:pos="360"/>
        </w:tabs>
        <w:ind w:left="360" w:hanging="360"/>
      </w:pPr>
      <w:rPr>
        <w:rFonts w:ascii="Arial" w:hAnsi="Arial" w:hint="default"/>
      </w:rPr>
    </w:lvl>
    <w:lvl w:ilvl="2" w:tplc="6D4802F2" w:tentative="1">
      <w:start w:val="1"/>
      <w:numFmt w:val="bullet"/>
      <w:lvlText w:val="•"/>
      <w:lvlJc w:val="left"/>
      <w:pPr>
        <w:tabs>
          <w:tab w:val="num" w:pos="2160"/>
        </w:tabs>
        <w:ind w:left="2160" w:hanging="360"/>
      </w:pPr>
      <w:rPr>
        <w:rFonts w:ascii="Arial" w:hAnsi="Arial" w:hint="default"/>
      </w:rPr>
    </w:lvl>
    <w:lvl w:ilvl="3" w:tplc="38B6E6D2" w:tentative="1">
      <w:start w:val="1"/>
      <w:numFmt w:val="bullet"/>
      <w:lvlText w:val="•"/>
      <w:lvlJc w:val="left"/>
      <w:pPr>
        <w:tabs>
          <w:tab w:val="num" w:pos="2880"/>
        </w:tabs>
        <w:ind w:left="2880" w:hanging="360"/>
      </w:pPr>
      <w:rPr>
        <w:rFonts w:ascii="Arial" w:hAnsi="Arial" w:hint="default"/>
      </w:rPr>
    </w:lvl>
    <w:lvl w:ilvl="4" w:tplc="AF2A72CC" w:tentative="1">
      <w:start w:val="1"/>
      <w:numFmt w:val="bullet"/>
      <w:lvlText w:val="•"/>
      <w:lvlJc w:val="left"/>
      <w:pPr>
        <w:tabs>
          <w:tab w:val="num" w:pos="3600"/>
        </w:tabs>
        <w:ind w:left="3600" w:hanging="360"/>
      </w:pPr>
      <w:rPr>
        <w:rFonts w:ascii="Arial" w:hAnsi="Arial" w:hint="default"/>
      </w:rPr>
    </w:lvl>
    <w:lvl w:ilvl="5" w:tplc="5E9E4588" w:tentative="1">
      <w:start w:val="1"/>
      <w:numFmt w:val="bullet"/>
      <w:lvlText w:val="•"/>
      <w:lvlJc w:val="left"/>
      <w:pPr>
        <w:tabs>
          <w:tab w:val="num" w:pos="4320"/>
        </w:tabs>
        <w:ind w:left="4320" w:hanging="360"/>
      </w:pPr>
      <w:rPr>
        <w:rFonts w:ascii="Arial" w:hAnsi="Arial" w:hint="default"/>
      </w:rPr>
    </w:lvl>
    <w:lvl w:ilvl="6" w:tplc="C1D22AEE" w:tentative="1">
      <w:start w:val="1"/>
      <w:numFmt w:val="bullet"/>
      <w:lvlText w:val="•"/>
      <w:lvlJc w:val="left"/>
      <w:pPr>
        <w:tabs>
          <w:tab w:val="num" w:pos="5040"/>
        </w:tabs>
        <w:ind w:left="5040" w:hanging="360"/>
      </w:pPr>
      <w:rPr>
        <w:rFonts w:ascii="Arial" w:hAnsi="Arial" w:hint="default"/>
      </w:rPr>
    </w:lvl>
    <w:lvl w:ilvl="7" w:tplc="51A6C522" w:tentative="1">
      <w:start w:val="1"/>
      <w:numFmt w:val="bullet"/>
      <w:lvlText w:val="•"/>
      <w:lvlJc w:val="left"/>
      <w:pPr>
        <w:tabs>
          <w:tab w:val="num" w:pos="5760"/>
        </w:tabs>
        <w:ind w:left="5760" w:hanging="360"/>
      </w:pPr>
      <w:rPr>
        <w:rFonts w:ascii="Arial" w:hAnsi="Arial" w:hint="default"/>
      </w:rPr>
    </w:lvl>
    <w:lvl w:ilvl="8" w:tplc="60C034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4218E7"/>
    <w:multiLevelType w:val="hybridMultilevel"/>
    <w:tmpl w:val="24CA9D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6C26837"/>
    <w:multiLevelType w:val="hybridMultilevel"/>
    <w:tmpl w:val="930CD9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0A46E8"/>
    <w:multiLevelType w:val="hybridMultilevel"/>
    <w:tmpl w:val="DF707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591D03"/>
    <w:multiLevelType w:val="hybridMultilevel"/>
    <w:tmpl w:val="63C858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F3A0274"/>
    <w:multiLevelType w:val="multilevel"/>
    <w:tmpl w:val="D4042B38"/>
    <w:lvl w:ilvl="0">
      <w:start w:val="1"/>
      <w:numFmt w:val="bullet"/>
      <w:lvlText w:val=""/>
      <w:lvlJc w:val="left"/>
      <w:pPr>
        <w:ind w:left="360" w:hanging="360"/>
      </w:pPr>
      <w:rPr>
        <w:rFonts w:ascii="Symbol" w:hAnsi="Symbol" w:hint="default"/>
      </w:rPr>
    </w:lvl>
    <w:lvl w:ilvl="1">
      <w:start w:val="1"/>
      <w:numFmt w:val="bullet"/>
      <w:lvlText w:val="-"/>
      <w:lvlJc w:val="left"/>
      <w:pPr>
        <w:ind w:left="340" w:hanging="340"/>
      </w:pPr>
      <w:rPr>
        <w:rFonts w:ascii="Times New Roman"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7BE0A05"/>
    <w:multiLevelType w:val="hybridMultilevel"/>
    <w:tmpl w:val="4B5ED8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C3F61CE"/>
    <w:multiLevelType w:val="hybridMultilevel"/>
    <w:tmpl w:val="DEC0E4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
  </w:num>
  <w:num w:numId="7">
    <w:abstractNumId w:val="1"/>
  </w:num>
  <w:num w:numId="8">
    <w:abstractNumId w:val="6"/>
  </w:num>
  <w:num w:numId="9">
    <w:abstractNumId w:val="7"/>
  </w:num>
  <w:num w:numId="10">
    <w:abstractNumId w:val="5"/>
  </w:num>
  <w:num w:numId="11">
    <w:abstractNumId w:val="12"/>
  </w:num>
  <w:num w:numId="12">
    <w:abstractNumId w:val="14"/>
  </w:num>
  <w:num w:numId="13">
    <w:abstractNumId w:val="9"/>
  </w:num>
  <w:num w:numId="14">
    <w:abstractNumId w:val="13"/>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2E"/>
    <w:rsid w:val="000002FB"/>
    <w:rsid w:val="000008B5"/>
    <w:rsid w:val="00000F70"/>
    <w:rsid w:val="00001166"/>
    <w:rsid w:val="00001221"/>
    <w:rsid w:val="0000129D"/>
    <w:rsid w:val="00001463"/>
    <w:rsid w:val="000017AE"/>
    <w:rsid w:val="00001B6A"/>
    <w:rsid w:val="00003F6A"/>
    <w:rsid w:val="000046F5"/>
    <w:rsid w:val="00004827"/>
    <w:rsid w:val="0000498F"/>
    <w:rsid w:val="00004DED"/>
    <w:rsid w:val="000050D7"/>
    <w:rsid w:val="0000527B"/>
    <w:rsid w:val="00005513"/>
    <w:rsid w:val="00005C22"/>
    <w:rsid w:val="000068E2"/>
    <w:rsid w:val="000075D6"/>
    <w:rsid w:val="000076F3"/>
    <w:rsid w:val="00010246"/>
    <w:rsid w:val="000118DE"/>
    <w:rsid w:val="00011E75"/>
    <w:rsid w:val="0001220F"/>
    <w:rsid w:val="00013844"/>
    <w:rsid w:val="00013EA6"/>
    <w:rsid w:val="000140B9"/>
    <w:rsid w:val="000146B9"/>
    <w:rsid w:val="000149B2"/>
    <w:rsid w:val="00014D34"/>
    <w:rsid w:val="00015914"/>
    <w:rsid w:val="00015F43"/>
    <w:rsid w:val="00016B9B"/>
    <w:rsid w:val="00017914"/>
    <w:rsid w:val="00017BA1"/>
    <w:rsid w:val="00020B51"/>
    <w:rsid w:val="00020E37"/>
    <w:rsid w:val="000214C7"/>
    <w:rsid w:val="00021CEB"/>
    <w:rsid w:val="00022384"/>
    <w:rsid w:val="00022949"/>
    <w:rsid w:val="00023313"/>
    <w:rsid w:val="00023A06"/>
    <w:rsid w:val="00023CA4"/>
    <w:rsid w:val="0002417E"/>
    <w:rsid w:val="000242D5"/>
    <w:rsid w:val="0002449F"/>
    <w:rsid w:val="00024876"/>
    <w:rsid w:val="000259D6"/>
    <w:rsid w:val="00025D23"/>
    <w:rsid w:val="00026233"/>
    <w:rsid w:val="000262B5"/>
    <w:rsid w:val="000264DF"/>
    <w:rsid w:val="00027BD4"/>
    <w:rsid w:val="00030BC7"/>
    <w:rsid w:val="000315DD"/>
    <w:rsid w:val="00031D3A"/>
    <w:rsid w:val="000331D8"/>
    <w:rsid w:val="00034252"/>
    <w:rsid w:val="0003474E"/>
    <w:rsid w:val="00034F32"/>
    <w:rsid w:val="00035284"/>
    <w:rsid w:val="0003543D"/>
    <w:rsid w:val="00035C34"/>
    <w:rsid w:val="0003673B"/>
    <w:rsid w:val="00036D95"/>
    <w:rsid w:val="0003702F"/>
    <w:rsid w:val="00037711"/>
    <w:rsid w:val="00037751"/>
    <w:rsid w:val="00037CCD"/>
    <w:rsid w:val="00040652"/>
    <w:rsid w:val="00040A46"/>
    <w:rsid w:val="0004166B"/>
    <w:rsid w:val="00041D18"/>
    <w:rsid w:val="0004356C"/>
    <w:rsid w:val="00044112"/>
    <w:rsid w:val="00044180"/>
    <w:rsid w:val="00044303"/>
    <w:rsid w:val="00044B2C"/>
    <w:rsid w:val="00044C83"/>
    <w:rsid w:val="000457D0"/>
    <w:rsid w:val="000463AF"/>
    <w:rsid w:val="00046644"/>
    <w:rsid w:val="00046D1E"/>
    <w:rsid w:val="000473D6"/>
    <w:rsid w:val="000475BE"/>
    <w:rsid w:val="000503F5"/>
    <w:rsid w:val="00050B9B"/>
    <w:rsid w:val="00051A30"/>
    <w:rsid w:val="00051EBB"/>
    <w:rsid w:val="0005218B"/>
    <w:rsid w:val="00052D6B"/>
    <w:rsid w:val="00052FB1"/>
    <w:rsid w:val="00054A98"/>
    <w:rsid w:val="00054AA5"/>
    <w:rsid w:val="0005501D"/>
    <w:rsid w:val="000552FF"/>
    <w:rsid w:val="000554A3"/>
    <w:rsid w:val="00055FB8"/>
    <w:rsid w:val="000561A7"/>
    <w:rsid w:val="000563BE"/>
    <w:rsid w:val="0005687E"/>
    <w:rsid w:val="00057C0F"/>
    <w:rsid w:val="00057DD2"/>
    <w:rsid w:val="00060002"/>
    <w:rsid w:val="00060455"/>
    <w:rsid w:val="000604AF"/>
    <w:rsid w:val="000604ED"/>
    <w:rsid w:val="000609FD"/>
    <w:rsid w:val="00061027"/>
    <w:rsid w:val="00061DBA"/>
    <w:rsid w:val="00062203"/>
    <w:rsid w:val="000629D8"/>
    <w:rsid w:val="000632D9"/>
    <w:rsid w:val="0006351B"/>
    <w:rsid w:val="0006352A"/>
    <w:rsid w:val="00063A7A"/>
    <w:rsid w:val="00063FEB"/>
    <w:rsid w:val="00064781"/>
    <w:rsid w:val="00064859"/>
    <w:rsid w:val="00064A30"/>
    <w:rsid w:val="00064DFD"/>
    <w:rsid w:val="00064EFF"/>
    <w:rsid w:val="00064FAD"/>
    <w:rsid w:val="00065130"/>
    <w:rsid w:val="00065AA5"/>
    <w:rsid w:val="00065E1D"/>
    <w:rsid w:val="00065F58"/>
    <w:rsid w:val="0006611D"/>
    <w:rsid w:val="00066351"/>
    <w:rsid w:val="00066DE0"/>
    <w:rsid w:val="00067418"/>
    <w:rsid w:val="000709B7"/>
    <w:rsid w:val="00070D8F"/>
    <w:rsid w:val="00071130"/>
    <w:rsid w:val="0007148C"/>
    <w:rsid w:val="00071541"/>
    <w:rsid w:val="00071911"/>
    <w:rsid w:val="000722FC"/>
    <w:rsid w:val="000725A2"/>
    <w:rsid w:val="00072CBB"/>
    <w:rsid w:val="00073146"/>
    <w:rsid w:val="00073E69"/>
    <w:rsid w:val="00073FB1"/>
    <w:rsid w:val="00075512"/>
    <w:rsid w:val="00076756"/>
    <w:rsid w:val="00076AB1"/>
    <w:rsid w:val="00076B05"/>
    <w:rsid w:val="00077340"/>
    <w:rsid w:val="000776E1"/>
    <w:rsid w:val="00077998"/>
    <w:rsid w:val="00077F1D"/>
    <w:rsid w:val="00080B9B"/>
    <w:rsid w:val="00080D14"/>
    <w:rsid w:val="00081C77"/>
    <w:rsid w:val="00081CA5"/>
    <w:rsid w:val="00082212"/>
    <w:rsid w:val="000828F9"/>
    <w:rsid w:val="000832F4"/>
    <w:rsid w:val="000838CE"/>
    <w:rsid w:val="000839AA"/>
    <w:rsid w:val="00083A07"/>
    <w:rsid w:val="00083B90"/>
    <w:rsid w:val="000843E7"/>
    <w:rsid w:val="000849C0"/>
    <w:rsid w:val="00085115"/>
    <w:rsid w:val="00085871"/>
    <w:rsid w:val="00085E24"/>
    <w:rsid w:val="0008641B"/>
    <w:rsid w:val="00086523"/>
    <w:rsid w:val="00086E79"/>
    <w:rsid w:val="00087229"/>
    <w:rsid w:val="000872EF"/>
    <w:rsid w:val="00087376"/>
    <w:rsid w:val="00090C70"/>
    <w:rsid w:val="00090CA9"/>
    <w:rsid w:val="00091926"/>
    <w:rsid w:val="0009287D"/>
    <w:rsid w:val="0009425A"/>
    <w:rsid w:val="00094A48"/>
    <w:rsid w:val="00094A70"/>
    <w:rsid w:val="00095461"/>
    <w:rsid w:val="0009605F"/>
    <w:rsid w:val="0009613B"/>
    <w:rsid w:val="00096516"/>
    <w:rsid w:val="00096DB4"/>
    <w:rsid w:val="00097A0D"/>
    <w:rsid w:val="00097AB4"/>
    <w:rsid w:val="000A0547"/>
    <w:rsid w:val="000A0608"/>
    <w:rsid w:val="000A087D"/>
    <w:rsid w:val="000A08CF"/>
    <w:rsid w:val="000A1F66"/>
    <w:rsid w:val="000A22E0"/>
    <w:rsid w:val="000A31AD"/>
    <w:rsid w:val="000A373A"/>
    <w:rsid w:val="000A3BB4"/>
    <w:rsid w:val="000A478E"/>
    <w:rsid w:val="000A5373"/>
    <w:rsid w:val="000A566F"/>
    <w:rsid w:val="000A661D"/>
    <w:rsid w:val="000A6A05"/>
    <w:rsid w:val="000A6B67"/>
    <w:rsid w:val="000A6C50"/>
    <w:rsid w:val="000A6EAD"/>
    <w:rsid w:val="000A7308"/>
    <w:rsid w:val="000B07A3"/>
    <w:rsid w:val="000B0998"/>
    <w:rsid w:val="000B1044"/>
    <w:rsid w:val="000B11C8"/>
    <w:rsid w:val="000B18B3"/>
    <w:rsid w:val="000B249D"/>
    <w:rsid w:val="000B27DB"/>
    <w:rsid w:val="000B2B9C"/>
    <w:rsid w:val="000B302E"/>
    <w:rsid w:val="000B32AC"/>
    <w:rsid w:val="000B38EA"/>
    <w:rsid w:val="000B42BF"/>
    <w:rsid w:val="000B4479"/>
    <w:rsid w:val="000B4487"/>
    <w:rsid w:val="000B453F"/>
    <w:rsid w:val="000B4A74"/>
    <w:rsid w:val="000B54B3"/>
    <w:rsid w:val="000B7626"/>
    <w:rsid w:val="000B7677"/>
    <w:rsid w:val="000B76FD"/>
    <w:rsid w:val="000B775C"/>
    <w:rsid w:val="000B7887"/>
    <w:rsid w:val="000C03A3"/>
    <w:rsid w:val="000C0AD2"/>
    <w:rsid w:val="000C0B0E"/>
    <w:rsid w:val="000C1426"/>
    <w:rsid w:val="000C179D"/>
    <w:rsid w:val="000C1F07"/>
    <w:rsid w:val="000C39FA"/>
    <w:rsid w:val="000C47D9"/>
    <w:rsid w:val="000C5692"/>
    <w:rsid w:val="000C5763"/>
    <w:rsid w:val="000C58A3"/>
    <w:rsid w:val="000C5916"/>
    <w:rsid w:val="000C638C"/>
    <w:rsid w:val="000C6DDF"/>
    <w:rsid w:val="000C70F7"/>
    <w:rsid w:val="000D072F"/>
    <w:rsid w:val="000D23A6"/>
    <w:rsid w:val="000D259B"/>
    <w:rsid w:val="000D32E5"/>
    <w:rsid w:val="000D3307"/>
    <w:rsid w:val="000D4B52"/>
    <w:rsid w:val="000D4E2F"/>
    <w:rsid w:val="000D57DE"/>
    <w:rsid w:val="000D64C3"/>
    <w:rsid w:val="000D67AB"/>
    <w:rsid w:val="000D681C"/>
    <w:rsid w:val="000D7773"/>
    <w:rsid w:val="000D7E8E"/>
    <w:rsid w:val="000E03DE"/>
    <w:rsid w:val="000E086E"/>
    <w:rsid w:val="000E179E"/>
    <w:rsid w:val="000E1BB2"/>
    <w:rsid w:val="000E2086"/>
    <w:rsid w:val="000E2145"/>
    <w:rsid w:val="000E235B"/>
    <w:rsid w:val="000E2364"/>
    <w:rsid w:val="000E263D"/>
    <w:rsid w:val="000E2DD1"/>
    <w:rsid w:val="000E3014"/>
    <w:rsid w:val="000E3282"/>
    <w:rsid w:val="000E32B5"/>
    <w:rsid w:val="000E370B"/>
    <w:rsid w:val="000E4029"/>
    <w:rsid w:val="000E67EE"/>
    <w:rsid w:val="000E6999"/>
    <w:rsid w:val="000E7BB4"/>
    <w:rsid w:val="000E7C64"/>
    <w:rsid w:val="000F0718"/>
    <w:rsid w:val="000F07A8"/>
    <w:rsid w:val="000F07B0"/>
    <w:rsid w:val="000F0B0C"/>
    <w:rsid w:val="000F1DA8"/>
    <w:rsid w:val="000F207A"/>
    <w:rsid w:val="000F23F3"/>
    <w:rsid w:val="000F359D"/>
    <w:rsid w:val="000F39B3"/>
    <w:rsid w:val="000F406B"/>
    <w:rsid w:val="000F4498"/>
    <w:rsid w:val="000F4A62"/>
    <w:rsid w:val="000F57EC"/>
    <w:rsid w:val="000F5C1D"/>
    <w:rsid w:val="000F6195"/>
    <w:rsid w:val="000F6D4F"/>
    <w:rsid w:val="000F72E1"/>
    <w:rsid w:val="0010172C"/>
    <w:rsid w:val="00102178"/>
    <w:rsid w:val="001026BA"/>
    <w:rsid w:val="00102B9F"/>
    <w:rsid w:val="00103038"/>
    <w:rsid w:val="0010381A"/>
    <w:rsid w:val="00103C47"/>
    <w:rsid w:val="0010468F"/>
    <w:rsid w:val="00104DBC"/>
    <w:rsid w:val="00105595"/>
    <w:rsid w:val="00105BFC"/>
    <w:rsid w:val="00106115"/>
    <w:rsid w:val="001061CB"/>
    <w:rsid w:val="0011073B"/>
    <w:rsid w:val="00110E22"/>
    <w:rsid w:val="00111808"/>
    <w:rsid w:val="00111A4B"/>
    <w:rsid w:val="00111C60"/>
    <w:rsid w:val="0011240A"/>
    <w:rsid w:val="00112B52"/>
    <w:rsid w:val="00112CF9"/>
    <w:rsid w:val="00112F4B"/>
    <w:rsid w:val="00112F4C"/>
    <w:rsid w:val="001149E2"/>
    <w:rsid w:val="00115307"/>
    <w:rsid w:val="001162B4"/>
    <w:rsid w:val="0011727F"/>
    <w:rsid w:val="001172D3"/>
    <w:rsid w:val="0011782C"/>
    <w:rsid w:val="0011785B"/>
    <w:rsid w:val="001202CA"/>
    <w:rsid w:val="0012053E"/>
    <w:rsid w:val="00120A5C"/>
    <w:rsid w:val="00120C8E"/>
    <w:rsid w:val="00121072"/>
    <w:rsid w:val="001229B3"/>
    <w:rsid w:val="001229BF"/>
    <w:rsid w:val="00122CBC"/>
    <w:rsid w:val="00123130"/>
    <w:rsid w:val="0012372B"/>
    <w:rsid w:val="0012517D"/>
    <w:rsid w:val="001259D7"/>
    <w:rsid w:val="001260C8"/>
    <w:rsid w:val="0012640C"/>
    <w:rsid w:val="00126BC9"/>
    <w:rsid w:val="00126F38"/>
    <w:rsid w:val="0012726B"/>
    <w:rsid w:val="00127622"/>
    <w:rsid w:val="00131314"/>
    <w:rsid w:val="001313B4"/>
    <w:rsid w:val="001329A8"/>
    <w:rsid w:val="00132DF8"/>
    <w:rsid w:val="00132F28"/>
    <w:rsid w:val="0013308B"/>
    <w:rsid w:val="001336C1"/>
    <w:rsid w:val="00133744"/>
    <w:rsid w:val="0013535B"/>
    <w:rsid w:val="0013595F"/>
    <w:rsid w:val="001363D5"/>
    <w:rsid w:val="00136B14"/>
    <w:rsid w:val="00136F5E"/>
    <w:rsid w:val="00137D3F"/>
    <w:rsid w:val="00140904"/>
    <w:rsid w:val="00140912"/>
    <w:rsid w:val="001424D6"/>
    <w:rsid w:val="00142D3D"/>
    <w:rsid w:val="00143A6E"/>
    <w:rsid w:val="00145E9F"/>
    <w:rsid w:val="001463DE"/>
    <w:rsid w:val="00146F54"/>
    <w:rsid w:val="00147324"/>
    <w:rsid w:val="00150899"/>
    <w:rsid w:val="001515D6"/>
    <w:rsid w:val="001515F2"/>
    <w:rsid w:val="001522EB"/>
    <w:rsid w:val="001525C6"/>
    <w:rsid w:val="001525F4"/>
    <w:rsid w:val="00153559"/>
    <w:rsid w:val="001537C7"/>
    <w:rsid w:val="00154100"/>
    <w:rsid w:val="001541FD"/>
    <w:rsid w:val="001543AD"/>
    <w:rsid w:val="001547AA"/>
    <w:rsid w:val="00154CE6"/>
    <w:rsid w:val="00156392"/>
    <w:rsid w:val="001570A0"/>
    <w:rsid w:val="00157960"/>
    <w:rsid w:val="00157F47"/>
    <w:rsid w:val="00160F3B"/>
    <w:rsid w:val="001620EA"/>
    <w:rsid w:val="00162147"/>
    <w:rsid w:val="00162A46"/>
    <w:rsid w:val="00163493"/>
    <w:rsid w:val="00163AA1"/>
    <w:rsid w:val="00163D08"/>
    <w:rsid w:val="0016411D"/>
    <w:rsid w:val="0016457B"/>
    <w:rsid w:val="001648A0"/>
    <w:rsid w:val="00165436"/>
    <w:rsid w:val="00166080"/>
    <w:rsid w:val="0016764C"/>
    <w:rsid w:val="00167CC3"/>
    <w:rsid w:val="00170F09"/>
    <w:rsid w:val="00171AF0"/>
    <w:rsid w:val="00171EE3"/>
    <w:rsid w:val="00172CBB"/>
    <w:rsid w:val="00173A0E"/>
    <w:rsid w:val="00173A71"/>
    <w:rsid w:val="00173C9A"/>
    <w:rsid w:val="00173DC4"/>
    <w:rsid w:val="00174357"/>
    <w:rsid w:val="0017515B"/>
    <w:rsid w:val="001751C2"/>
    <w:rsid w:val="0017621C"/>
    <w:rsid w:val="0017655F"/>
    <w:rsid w:val="001765F8"/>
    <w:rsid w:val="00176B4E"/>
    <w:rsid w:val="00177029"/>
    <w:rsid w:val="00177591"/>
    <w:rsid w:val="00177B09"/>
    <w:rsid w:val="00180273"/>
    <w:rsid w:val="00180968"/>
    <w:rsid w:val="001817F0"/>
    <w:rsid w:val="00181F2E"/>
    <w:rsid w:val="001821AF"/>
    <w:rsid w:val="00182930"/>
    <w:rsid w:val="00182A10"/>
    <w:rsid w:val="00182EE9"/>
    <w:rsid w:val="00183555"/>
    <w:rsid w:val="00184240"/>
    <w:rsid w:val="001848B6"/>
    <w:rsid w:val="001848FA"/>
    <w:rsid w:val="00184E08"/>
    <w:rsid w:val="00185674"/>
    <w:rsid w:val="00185C4E"/>
    <w:rsid w:val="00186202"/>
    <w:rsid w:val="00186998"/>
    <w:rsid w:val="00186AD4"/>
    <w:rsid w:val="0018765A"/>
    <w:rsid w:val="00187F7C"/>
    <w:rsid w:val="001905B7"/>
    <w:rsid w:val="001911C9"/>
    <w:rsid w:val="00191E88"/>
    <w:rsid w:val="00192053"/>
    <w:rsid w:val="001920BB"/>
    <w:rsid w:val="0019234B"/>
    <w:rsid w:val="001934CD"/>
    <w:rsid w:val="001934D3"/>
    <w:rsid w:val="00193BE8"/>
    <w:rsid w:val="00194AA3"/>
    <w:rsid w:val="00194B57"/>
    <w:rsid w:val="00194C19"/>
    <w:rsid w:val="00195BC1"/>
    <w:rsid w:val="00195CF7"/>
    <w:rsid w:val="00195E7E"/>
    <w:rsid w:val="00195F0D"/>
    <w:rsid w:val="00196AFD"/>
    <w:rsid w:val="00197805"/>
    <w:rsid w:val="001A044E"/>
    <w:rsid w:val="001A0971"/>
    <w:rsid w:val="001A1078"/>
    <w:rsid w:val="001A19E1"/>
    <w:rsid w:val="001A1BC8"/>
    <w:rsid w:val="001A20A8"/>
    <w:rsid w:val="001A29C5"/>
    <w:rsid w:val="001A2C34"/>
    <w:rsid w:val="001A3318"/>
    <w:rsid w:val="001A34E5"/>
    <w:rsid w:val="001A38A2"/>
    <w:rsid w:val="001A3E0A"/>
    <w:rsid w:val="001A4678"/>
    <w:rsid w:val="001A57BD"/>
    <w:rsid w:val="001A5D9D"/>
    <w:rsid w:val="001A68DC"/>
    <w:rsid w:val="001A6F6E"/>
    <w:rsid w:val="001A7671"/>
    <w:rsid w:val="001A78E9"/>
    <w:rsid w:val="001A7E67"/>
    <w:rsid w:val="001B1149"/>
    <w:rsid w:val="001B2781"/>
    <w:rsid w:val="001B3164"/>
    <w:rsid w:val="001B317F"/>
    <w:rsid w:val="001B3E52"/>
    <w:rsid w:val="001B4DA1"/>
    <w:rsid w:val="001B54AE"/>
    <w:rsid w:val="001B5987"/>
    <w:rsid w:val="001B5BA6"/>
    <w:rsid w:val="001C0B27"/>
    <w:rsid w:val="001C15B4"/>
    <w:rsid w:val="001C16AB"/>
    <w:rsid w:val="001C299D"/>
    <w:rsid w:val="001C2EC3"/>
    <w:rsid w:val="001C3432"/>
    <w:rsid w:val="001C3F19"/>
    <w:rsid w:val="001C4624"/>
    <w:rsid w:val="001C4910"/>
    <w:rsid w:val="001C5176"/>
    <w:rsid w:val="001C6021"/>
    <w:rsid w:val="001C63D9"/>
    <w:rsid w:val="001C6528"/>
    <w:rsid w:val="001C7430"/>
    <w:rsid w:val="001C7F3F"/>
    <w:rsid w:val="001D03C7"/>
    <w:rsid w:val="001D0C10"/>
    <w:rsid w:val="001D0DBC"/>
    <w:rsid w:val="001D0E4A"/>
    <w:rsid w:val="001D0E67"/>
    <w:rsid w:val="001D172B"/>
    <w:rsid w:val="001D182F"/>
    <w:rsid w:val="001D1A47"/>
    <w:rsid w:val="001D255B"/>
    <w:rsid w:val="001D25E8"/>
    <w:rsid w:val="001D2AEC"/>
    <w:rsid w:val="001D2D4E"/>
    <w:rsid w:val="001D395D"/>
    <w:rsid w:val="001D4268"/>
    <w:rsid w:val="001D48E7"/>
    <w:rsid w:val="001D5035"/>
    <w:rsid w:val="001D56A0"/>
    <w:rsid w:val="001D7386"/>
    <w:rsid w:val="001E1A44"/>
    <w:rsid w:val="001E1C30"/>
    <w:rsid w:val="001E20D2"/>
    <w:rsid w:val="001E28F8"/>
    <w:rsid w:val="001E3E2C"/>
    <w:rsid w:val="001E3F29"/>
    <w:rsid w:val="001E4394"/>
    <w:rsid w:val="001E7133"/>
    <w:rsid w:val="001E728F"/>
    <w:rsid w:val="001F0824"/>
    <w:rsid w:val="001F0861"/>
    <w:rsid w:val="001F0F0D"/>
    <w:rsid w:val="001F1A23"/>
    <w:rsid w:val="001F205A"/>
    <w:rsid w:val="001F2484"/>
    <w:rsid w:val="001F24B5"/>
    <w:rsid w:val="001F2C02"/>
    <w:rsid w:val="001F2D8A"/>
    <w:rsid w:val="001F3E0D"/>
    <w:rsid w:val="001F4274"/>
    <w:rsid w:val="001F57C2"/>
    <w:rsid w:val="001F5F88"/>
    <w:rsid w:val="001F616C"/>
    <w:rsid w:val="001F618F"/>
    <w:rsid w:val="001F6352"/>
    <w:rsid w:val="001F69C3"/>
    <w:rsid w:val="001F7099"/>
    <w:rsid w:val="001F7B70"/>
    <w:rsid w:val="0020018C"/>
    <w:rsid w:val="0020135A"/>
    <w:rsid w:val="00202034"/>
    <w:rsid w:val="002026E7"/>
    <w:rsid w:val="00202CD5"/>
    <w:rsid w:val="00203329"/>
    <w:rsid w:val="002038E1"/>
    <w:rsid w:val="00204242"/>
    <w:rsid w:val="002051B7"/>
    <w:rsid w:val="00205725"/>
    <w:rsid w:val="002064CA"/>
    <w:rsid w:val="0020687E"/>
    <w:rsid w:val="00210567"/>
    <w:rsid w:val="00212537"/>
    <w:rsid w:val="00212A51"/>
    <w:rsid w:val="00213240"/>
    <w:rsid w:val="0021384E"/>
    <w:rsid w:val="0021471A"/>
    <w:rsid w:val="00214F47"/>
    <w:rsid w:val="002154C8"/>
    <w:rsid w:val="0021586A"/>
    <w:rsid w:val="00215CC2"/>
    <w:rsid w:val="00216276"/>
    <w:rsid w:val="0021682F"/>
    <w:rsid w:val="002174DC"/>
    <w:rsid w:val="0022027D"/>
    <w:rsid w:val="0022065B"/>
    <w:rsid w:val="0022087B"/>
    <w:rsid w:val="00221094"/>
    <w:rsid w:val="0022117B"/>
    <w:rsid w:val="00221903"/>
    <w:rsid w:val="00222A9B"/>
    <w:rsid w:val="00222B43"/>
    <w:rsid w:val="00223557"/>
    <w:rsid w:val="002235F4"/>
    <w:rsid w:val="00223870"/>
    <w:rsid w:val="002244BE"/>
    <w:rsid w:val="00224705"/>
    <w:rsid w:val="002259F7"/>
    <w:rsid w:val="00225B26"/>
    <w:rsid w:val="0022631C"/>
    <w:rsid w:val="0022654D"/>
    <w:rsid w:val="002266B7"/>
    <w:rsid w:val="00226D76"/>
    <w:rsid w:val="002270DA"/>
    <w:rsid w:val="002274DD"/>
    <w:rsid w:val="00227503"/>
    <w:rsid w:val="00230506"/>
    <w:rsid w:val="00230D55"/>
    <w:rsid w:val="00231546"/>
    <w:rsid w:val="00232018"/>
    <w:rsid w:val="00232F16"/>
    <w:rsid w:val="00233142"/>
    <w:rsid w:val="00233602"/>
    <w:rsid w:val="00233DF5"/>
    <w:rsid w:val="00233E2E"/>
    <w:rsid w:val="002344DB"/>
    <w:rsid w:val="0023615D"/>
    <w:rsid w:val="00236B59"/>
    <w:rsid w:val="002405F3"/>
    <w:rsid w:val="002406D1"/>
    <w:rsid w:val="00240C81"/>
    <w:rsid w:val="0024135C"/>
    <w:rsid w:val="0024141C"/>
    <w:rsid w:val="00241641"/>
    <w:rsid w:val="00241F2A"/>
    <w:rsid w:val="002422AC"/>
    <w:rsid w:val="00242392"/>
    <w:rsid w:val="00243FD4"/>
    <w:rsid w:val="00245822"/>
    <w:rsid w:val="002458DB"/>
    <w:rsid w:val="00245E96"/>
    <w:rsid w:val="00246118"/>
    <w:rsid w:val="00246209"/>
    <w:rsid w:val="00246395"/>
    <w:rsid w:val="00250607"/>
    <w:rsid w:val="0025092A"/>
    <w:rsid w:val="00250E70"/>
    <w:rsid w:val="0025114F"/>
    <w:rsid w:val="0025144A"/>
    <w:rsid w:val="00251552"/>
    <w:rsid w:val="0025251F"/>
    <w:rsid w:val="0025448E"/>
    <w:rsid w:val="00254ABC"/>
    <w:rsid w:val="00254F36"/>
    <w:rsid w:val="002559E5"/>
    <w:rsid w:val="00255BE2"/>
    <w:rsid w:val="00256B39"/>
    <w:rsid w:val="002572BE"/>
    <w:rsid w:val="002572F6"/>
    <w:rsid w:val="002579CC"/>
    <w:rsid w:val="00257FE7"/>
    <w:rsid w:val="0026030E"/>
    <w:rsid w:val="00260D47"/>
    <w:rsid w:val="00260DF8"/>
    <w:rsid w:val="002615C8"/>
    <w:rsid w:val="0026163B"/>
    <w:rsid w:val="002619DA"/>
    <w:rsid w:val="00261EAF"/>
    <w:rsid w:val="00261F2C"/>
    <w:rsid w:val="00262403"/>
    <w:rsid w:val="0026242E"/>
    <w:rsid w:val="00262DF8"/>
    <w:rsid w:val="002631FF"/>
    <w:rsid w:val="00263CC7"/>
    <w:rsid w:val="00265368"/>
    <w:rsid w:val="00266497"/>
    <w:rsid w:val="0026759F"/>
    <w:rsid w:val="00267BE3"/>
    <w:rsid w:val="00267FEB"/>
    <w:rsid w:val="0027028C"/>
    <w:rsid w:val="0027119E"/>
    <w:rsid w:val="002717D9"/>
    <w:rsid w:val="00271C75"/>
    <w:rsid w:val="0027445A"/>
    <w:rsid w:val="00274808"/>
    <w:rsid w:val="00276E7C"/>
    <w:rsid w:val="002779C1"/>
    <w:rsid w:val="002806BF"/>
    <w:rsid w:val="002806FD"/>
    <w:rsid w:val="00280B68"/>
    <w:rsid w:val="00280D3A"/>
    <w:rsid w:val="00280E7E"/>
    <w:rsid w:val="002818FF"/>
    <w:rsid w:val="00281ACA"/>
    <w:rsid w:val="00281D84"/>
    <w:rsid w:val="00282AEF"/>
    <w:rsid w:val="00284843"/>
    <w:rsid w:val="002849BC"/>
    <w:rsid w:val="0028692D"/>
    <w:rsid w:val="00286F3E"/>
    <w:rsid w:val="00287837"/>
    <w:rsid w:val="00287A56"/>
    <w:rsid w:val="00287ED0"/>
    <w:rsid w:val="00287F37"/>
    <w:rsid w:val="00287FBB"/>
    <w:rsid w:val="002913FE"/>
    <w:rsid w:val="00291949"/>
    <w:rsid w:val="00291977"/>
    <w:rsid w:val="0029237B"/>
    <w:rsid w:val="00292D4E"/>
    <w:rsid w:val="00292D5F"/>
    <w:rsid w:val="00292EC3"/>
    <w:rsid w:val="0029311C"/>
    <w:rsid w:val="0029387C"/>
    <w:rsid w:val="002953FC"/>
    <w:rsid w:val="0029572B"/>
    <w:rsid w:val="00297290"/>
    <w:rsid w:val="002A0154"/>
    <w:rsid w:val="002A0E7E"/>
    <w:rsid w:val="002A1396"/>
    <w:rsid w:val="002A16C9"/>
    <w:rsid w:val="002A17F7"/>
    <w:rsid w:val="002A20CA"/>
    <w:rsid w:val="002A2419"/>
    <w:rsid w:val="002A2717"/>
    <w:rsid w:val="002A296B"/>
    <w:rsid w:val="002A34E3"/>
    <w:rsid w:val="002A3A4B"/>
    <w:rsid w:val="002A3B1F"/>
    <w:rsid w:val="002A3B2B"/>
    <w:rsid w:val="002A3E35"/>
    <w:rsid w:val="002A3F5E"/>
    <w:rsid w:val="002A476A"/>
    <w:rsid w:val="002A4A1A"/>
    <w:rsid w:val="002A4B4F"/>
    <w:rsid w:val="002A5B6E"/>
    <w:rsid w:val="002A6C1C"/>
    <w:rsid w:val="002A7616"/>
    <w:rsid w:val="002B1676"/>
    <w:rsid w:val="002B18B6"/>
    <w:rsid w:val="002B1A1E"/>
    <w:rsid w:val="002B1C44"/>
    <w:rsid w:val="002B20E6"/>
    <w:rsid w:val="002B2E5F"/>
    <w:rsid w:val="002B2F1C"/>
    <w:rsid w:val="002B3465"/>
    <w:rsid w:val="002B39C3"/>
    <w:rsid w:val="002B4CBD"/>
    <w:rsid w:val="002B500B"/>
    <w:rsid w:val="002B60FD"/>
    <w:rsid w:val="002B6285"/>
    <w:rsid w:val="002B6EBA"/>
    <w:rsid w:val="002B6F9C"/>
    <w:rsid w:val="002C004D"/>
    <w:rsid w:val="002C09A3"/>
    <w:rsid w:val="002C0F19"/>
    <w:rsid w:val="002C0FDE"/>
    <w:rsid w:val="002C1926"/>
    <w:rsid w:val="002C2BD1"/>
    <w:rsid w:val="002C3065"/>
    <w:rsid w:val="002C34A4"/>
    <w:rsid w:val="002C44CE"/>
    <w:rsid w:val="002C4BD8"/>
    <w:rsid w:val="002C6AD4"/>
    <w:rsid w:val="002C72D7"/>
    <w:rsid w:val="002C799B"/>
    <w:rsid w:val="002C7F91"/>
    <w:rsid w:val="002D044B"/>
    <w:rsid w:val="002D1126"/>
    <w:rsid w:val="002D150A"/>
    <w:rsid w:val="002D1705"/>
    <w:rsid w:val="002D1E23"/>
    <w:rsid w:val="002D2414"/>
    <w:rsid w:val="002D342B"/>
    <w:rsid w:val="002D39E7"/>
    <w:rsid w:val="002D4701"/>
    <w:rsid w:val="002D5A94"/>
    <w:rsid w:val="002D5B4D"/>
    <w:rsid w:val="002D652F"/>
    <w:rsid w:val="002D7E1B"/>
    <w:rsid w:val="002E043A"/>
    <w:rsid w:val="002E08A1"/>
    <w:rsid w:val="002E0E5D"/>
    <w:rsid w:val="002E1A0D"/>
    <w:rsid w:val="002E1D92"/>
    <w:rsid w:val="002E1E11"/>
    <w:rsid w:val="002E2B14"/>
    <w:rsid w:val="002E3F43"/>
    <w:rsid w:val="002E51F0"/>
    <w:rsid w:val="002E52D7"/>
    <w:rsid w:val="002E6A97"/>
    <w:rsid w:val="002E6C64"/>
    <w:rsid w:val="002E7013"/>
    <w:rsid w:val="002E77FE"/>
    <w:rsid w:val="002E7918"/>
    <w:rsid w:val="002E7F3D"/>
    <w:rsid w:val="002F024F"/>
    <w:rsid w:val="002F0404"/>
    <w:rsid w:val="002F1616"/>
    <w:rsid w:val="002F1E8F"/>
    <w:rsid w:val="002F20B3"/>
    <w:rsid w:val="002F2BE3"/>
    <w:rsid w:val="002F4D36"/>
    <w:rsid w:val="002F52C9"/>
    <w:rsid w:val="002F5B4A"/>
    <w:rsid w:val="002F5D76"/>
    <w:rsid w:val="002F6422"/>
    <w:rsid w:val="002F64F7"/>
    <w:rsid w:val="002F6B2E"/>
    <w:rsid w:val="002F6CCE"/>
    <w:rsid w:val="00300465"/>
    <w:rsid w:val="00301192"/>
    <w:rsid w:val="00301755"/>
    <w:rsid w:val="003020FB"/>
    <w:rsid w:val="00302DBC"/>
    <w:rsid w:val="00303EDC"/>
    <w:rsid w:val="0030522E"/>
    <w:rsid w:val="003053E3"/>
    <w:rsid w:val="003054B0"/>
    <w:rsid w:val="0030701C"/>
    <w:rsid w:val="00307366"/>
    <w:rsid w:val="00307813"/>
    <w:rsid w:val="00310530"/>
    <w:rsid w:val="00310C8A"/>
    <w:rsid w:val="00310E60"/>
    <w:rsid w:val="00311336"/>
    <w:rsid w:val="0031165A"/>
    <w:rsid w:val="00312B20"/>
    <w:rsid w:val="00312EF5"/>
    <w:rsid w:val="00313B5D"/>
    <w:rsid w:val="00314179"/>
    <w:rsid w:val="00314C89"/>
    <w:rsid w:val="00314D23"/>
    <w:rsid w:val="00315535"/>
    <w:rsid w:val="00315C50"/>
    <w:rsid w:val="003160C4"/>
    <w:rsid w:val="0031654A"/>
    <w:rsid w:val="003168B8"/>
    <w:rsid w:val="00316C70"/>
    <w:rsid w:val="003172B4"/>
    <w:rsid w:val="003175D8"/>
    <w:rsid w:val="0031772C"/>
    <w:rsid w:val="00317CE2"/>
    <w:rsid w:val="00320803"/>
    <w:rsid w:val="00320D68"/>
    <w:rsid w:val="0032116D"/>
    <w:rsid w:val="003228C9"/>
    <w:rsid w:val="00322D09"/>
    <w:rsid w:val="00323B7B"/>
    <w:rsid w:val="00323E14"/>
    <w:rsid w:val="003243BC"/>
    <w:rsid w:val="00324897"/>
    <w:rsid w:val="00325994"/>
    <w:rsid w:val="00325DA6"/>
    <w:rsid w:val="00327121"/>
    <w:rsid w:val="003279E9"/>
    <w:rsid w:val="00327BC9"/>
    <w:rsid w:val="003301C0"/>
    <w:rsid w:val="0033020D"/>
    <w:rsid w:val="00330737"/>
    <w:rsid w:val="003309A0"/>
    <w:rsid w:val="00331147"/>
    <w:rsid w:val="003311B4"/>
    <w:rsid w:val="0033308A"/>
    <w:rsid w:val="0033362F"/>
    <w:rsid w:val="003338EF"/>
    <w:rsid w:val="00333F1F"/>
    <w:rsid w:val="0033438E"/>
    <w:rsid w:val="00334E22"/>
    <w:rsid w:val="0033508D"/>
    <w:rsid w:val="00335536"/>
    <w:rsid w:val="00335FF5"/>
    <w:rsid w:val="00336221"/>
    <w:rsid w:val="00336588"/>
    <w:rsid w:val="003365F2"/>
    <w:rsid w:val="00337368"/>
    <w:rsid w:val="00337794"/>
    <w:rsid w:val="00337AE0"/>
    <w:rsid w:val="00337BE8"/>
    <w:rsid w:val="0034021A"/>
    <w:rsid w:val="00340D68"/>
    <w:rsid w:val="003412F0"/>
    <w:rsid w:val="00342856"/>
    <w:rsid w:val="00342BEE"/>
    <w:rsid w:val="003433DF"/>
    <w:rsid w:val="003444CD"/>
    <w:rsid w:val="0034548A"/>
    <w:rsid w:val="00345984"/>
    <w:rsid w:val="003459E8"/>
    <w:rsid w:val="00345D0D"/>
    <w:rsid w:val="00346979"/>
    <w:rsid w:val="00347940"/>
    <w:rsid w:val="00347FA5"/>
    <w:rsid w:val="003527BC"/>
    <w:rsid w:val="00352B62"/>
    <w:rsid w:val="0035409E"/>
    <w:rsid w:val="00355964"/>
    <w:rsid w:val="00355BC8"/>
    <w:rsid w:val="00355D09"/>
    <w:rsid w:val="00356371"/>
    <w:rsid w:val="003563C1"/>
    <w:rsid w:val="003564B4"/>
    <w:rsid w:val="003565C4"/>
    <w:rsid w:val="00356685"/>
    <w:rsid w:val="00356694"/>
    <w:rsid w:val="003566D0"/>
    <w:rsid w:val="00357050"/>
    <w:rsid w:val="003570D8"/>
    <w:rsid w:val="00357C56"/>
    <w:rsid w:val="003602AE"/>
    <w:rsid w:val="00360454"/>
    <w:rsid w:val="003607AF"/>
    <w:rsid w:val="003609D9"/>
    <w:rsid w:val="00360D0C"/>
    <w:rsid w:val="003618F0"/>
    <w:rsid w:val="00361EE3"/>
    <w:rsid w:val="00362555"/>
    <w:rsid w:val="003630BD"/>
    <w:rsid w:val="00363464"/>
    <w:rsid w:val="0036362B"/>
    <w:rsid w:val="0036375A"/>
    <w:rsid w:val="003637E8"/>
    <w:rsid w:val="003638D5"/>
    <w:rsid w:val="003646C8"/>
    <w:rsid w:val="003656D6"/>
    <w:rsid w:val="00367477"/>
    <w:rsid w:val="00370340"/>
    <w:rsid w:val="0037084E"/>
    <w:rsid w:val="00370997"/>
    <w:rsid w:val="00370D11"/>
    <w:rsid w:val="00372FB3"/>
    <w:rsid w:val="003731FD"/>
    <w:rsid w:val="003737A2"/>
    <w:rsid w:val="00373A1E"/>
    <w:rsid w:val="0037426F"/>
    <w:rsid w:val="0037445A"/>
    <w:rsid w:val="00375A5F"/>
    <w:rsid w:val="00375BAB"/>
    <w:rsid w:val="00375C80"/>
    <w:rsid w:val="00376BBB"/>
    <w:rsid w:val="00377263"/>
    <w:rsid w:val="00380615"/>
    <w:rsid w:val="0038089C"/>
    <w:rsid w:val="00380BC3"/>
    <w:rsid w:val="00380BCB"/>
    <w:rsid w:val="00380DDC"/>
    <w:rsid w:val="00380F3A"/>
    <w:rsid w:val="00381210"/>
    <w:rsid w:val="00381229"/>
    <w:rsid w:val="0038149B"/>
    <w:rsid w:val="00381884"/>
    <w:rsid w:val="00382952"/>
    <w:rsid w:val="00382B2F"/>
    <w:rsid w:val="00382BF8"/>
    <w:rsid w:val="00383BF0"/>
    <w:rsid w:val="00385086"/>
    <w:rsid w:val="003851F9"/>
    <w:rsid w:val="00385A11"/>
    <w:rsid w:val="00385AEE"/>
    <w:rsid w:val="00385CA3"/>
    <w:rsid w:val="00385E45"/>
    <w:rsid w:val="003862B5"/>
    <w:rsid w:val="00386E38"/>
    <w:rsid w:val="0038726C"/>
    <w:rsid w:val="00390020"/>
    <w:rsid w:val="003902E7"/>
    <w:rsid w:val="00390A30"/>
    <w:rsid w:val="00390A58"/>
    <w:rsid w:val="00390C1E"/>
    <w:rsid w:val="00390C93"/>
    <w:rsid w:val="00390EB1"/>
    <w:rsid w:val="0039111B"/>
    <w:rsid w:val="003918B7"/>
    <w:rsid w:val="00391C16"/>
    <w:rsid w:val="00391C75"/>
    <w:rsid w:val="00392670"/>
    <w:rsid w:val="003928DC"/>
    <w:rsid w:val="00392E9E"/>
    <w:rsid w:val="00392F41"/>
    <w:rsid w:val="00393151"/>
    <w:rsid w:val="0039317B"/>
    <w:rsid w:val="003931E7"/>
    <w:rsid w:val="003937F1"/>
    <w:rsid w:val="00393EF8"/>
    <w:rsid w:val="003942C9"/>
    <w:rsid w:val="003946AC"/>
    <w:rsid w:val="003946B6"/>
    <w:rsid w:val="00395FD8"/>
    <w:rsid w:val="0039674D"/>
    <w:rsid w:val="003A0093"/>
    <w:rsid w:val="003A171F"/>
    <w:rsid w:val="003A26AE"/>
    <w:rsid w:val="003A3254"/>
    <w:rsid w:val="003A3D2B"/>
    <w:rsid w:val="003A4FEA"/>
    <w:rsid w:val="003A630A"/>
    <w:rsid w:val="003A7055"/>
    <w:rsid w:val="003A7583"/>
    <w:rsid w:val="003A7C0A"/>
    <w:rsid w:val="003A7FB9"/>
    <w:rsid w:val="003B0396"/>
    <w:rsid w:val="003B07C6"/>
    <w:rsid w:val="003B129C"/>
    <w:rsid w:val="003B22AB"/>
    <w:rsid w:val="003B22FB"/>
    <w:rsid w:val="003B2D78"/>
    <w:rsid w:val="003B342A"/>
    <w:rsid w:val="003B3500"/>
    <w:rsid w:val="003B3B2D"/>
    <w:rsid w:val="003B5056"/>
    <w:rsid w:val="003B573D"/>
    <w:rsid w:val="003B5DFE"/>
    <w:rsid w:val="003B5F0D"/>
    <w:rsid w:val="003B63D3"/>
    <w:rsid w:val="003B6ABA"/>
    <w:rsid w:val="003B6F4C"/>
    <w:rsid w:val="003B739E"/>
    <w:rsid w:val="003B7AC1"/>
    <w:rsid w:val="003C00A1"/>
    <w:rsid w:val="003C0C52"/>
    <w:rsid w:val="003C10AB"/>
    <w:rsid w:val="003C123B"/>
    <w:rsid w:val="003C22D8"/>
    <w:rsid w:val="003C23C7"/>
    <w:rsid w:val="003C2BDC"/>
    <w:rsid w:val="003C328C"/>
    <w:rsid w:val="003C4236"/>
    <w:rsid w:val="003C4461"/>
    <w:rsid w:val="003C47A8"/>
    <w:rsid w:val="003C5D62"/>
    <w:rsid w:val="003C6B95"/>
    <w:rsid w:val="003C761D"/>
    <w:rsid w:val="003D00B5"/>
    <w:rsid w:val="003D0EB8"/>
    <w:rsid w:val="003D0FFC"/>
    <w:rsid w:val="003D11A6"/>
    <w:rsid w:val="003D152F"/>
    <w:rsid w:val="003D1D55"/>
    <w:rsid w:val="003D1F86"/>
    <w:rsid w:val="003D3BE3"/>
    <w:rsid w:val="003D4FF3"/>
    <w:rsid w:val="003D536E"/>
    <w:rsid w:val="003D5574"/>
    <w:rsid w:val="003D5BF9"/>
    <w:rsid w:val="003D5DB2"/>
    <w:rsid w:val="003D655D"/>
    <w:rsid w:val="003D68DF"/>
    <w:rsid w:val="003D7BB5"/>
    <w:rsid w:val="003D7EC9"/>
    <w:rsid w:val="003E0758"/>
    <w:rsid w:val="003E0970"/>
    <w:rsid w:val="003E09F3"/>
    <w:rsid w:val="003E1736"/>
    <w:rsid w:val="003E1C9B"/>
    <w:rsid w:val="003E298B"/>
    <w:rsid w:val="003E30E2"/>
    <w:rsid w:val="003E3AF4"/>
    <w:rsid w:val="003E3F3C"/>
    <w:rsid w:val="003E5176"/>
    <w:rsid w:val="003E5493"/>
    <w:rsid w:val="003E57FE"/>
    <w:rsid w:val="003E6B35"/>
    <w:rsid w:val="003E6B8F"/>
    <w:rsid w:val="003E6CB0"/>
    <w:rsid w:val="003E6CDF"/>
    <w:rsid w:val="003E7044"/>
    <w:rsid w:val="003E762C"/>
    <w:rsid w:val="003E78D6"/>
    <w:rsid w:val="003F056A"/>
    <w:rsid w:val="003F14EA"/>
    <w:rsid w:val="003F1EB9"/>
    <w:rsid w:val="003F37ED"/>
    <w:rsid w:val="003F3A26"/>
    <w:rsid w:val="003F3B0B"/>
    <w:rsid w:val="003F3E02"/>
    <w:rsid w:val="003F4268"/>
    <w:rsid w:val="003F4922"/>
    <w:rsid w:val="003F6BF5"/>
    <w:rsid w:val="003F706F"/>
    <w:rsid w:val="003F7440"/>
    <w:rsid w:val="003F79A3"/>
    <w:rsid w:val="003F7BD9"/>
    <w:rsid w:val="003F7DE1"/>
    <w:rsid w:val="00400505"/>
    <w:rsid w:val="0040067A"/>
    <w:rsid w:val="00400A0D"/>
    <w:rsid w:val="00402095"/>
    <w:rsid w:val="00402F88"/>
    <w:rsid w:val="0040375D"/>
    <w:rsid w:val="004039BC"/>
    <w:rsid w:val="00403FD7"/>
    <w:rsid w:val="00404129"/>
    <w:rsid w:val="0040465B"/>
    <w:rsid w:val="00405454"/>
    <w:rsid w:val="00405AFA"/>
    <w:rsid w:val="00405C89"/>
    <w:rsid w:val="00405E8C"/>
    <w:rsid w:val="00406337"/>
    <w:rsid w:val="0040633B"/>
    <w:rsid w:val="00406990"/>
    <w:rsid w:val="004069E5"/>
    <w:rsid w:val="00406A89"/>
    <w:rsid w:val="00407362"/>
    <w:rsid w:val="00407EDD"/>
    <w:rsid w:val="00410AAC"/>
    <w:rsid w:val="0041287F"/>
    <w:rsid w:val="00412D5B"/>
    <w:rsid w:val="0041357D"/>
    <w:rsid w:val="00413873"/>
    <w:rsid w:val="00413A65"/>
    <w:rsid w:val="00413AA8"/>
    <w:rsid w:val="00413E7F"/>
    <w:rsid w:val="00414265"/>
    <w:rsid w:val="004154D6"/>
    <w:rsid w:val="00415561"/>
    <w:rsid w:val="00415644"/>
    <w:rsid w:val="00415E0F"/>
    <w:rsid w:val="00417306"/>
    <w:rsid w:val="004175A1"/>
    <w:rsid w:val="00417AFF"/>
    <w:rsid w:val="004200A9"/>
    <w:rsid w:val="00420670"/>
    <w:rsid w:val="0042091C"/>
    <w:rsid w:val="00420953"/>
    <w:rsid w:val="00422262"/>
    <w:rsid w:val="00422763"/>
    <w:rsid w:val="00422CE5"/>
    <w:rsid w:val="0042356A"/>
    <w:rsid w:val="00423BFB"/>
    <w:rsid w:val="00424686"/>
    <w:rsid w:val="0042508F"/>
    <w:rsid w:val="004253A2"/>
    <w:rsid w:val="00425E02"/>
    <w:rsid w:val="00426278"/>
    <w:rsid w:val="00426293"/>
    <w:rsid w:val="00426522"/>
    <w:rsid w:val="004268D9"/>
    <w:rsid w:val="004273A3"/>
    <w:rsid w:val="0042762D"/>
    <w:rsid w:val="004302D4"/>
    <w:rsid w:val="00430D2E"/>
    <w:rsid w:val="0043134D"/>
    <w:rsid w:val="004317E7"/>
    <w:rsid w:val="00432464"/>
    <w:rsid w:val="00433455"/>
    <w:rsid w:val="0043347F"/>
    <w:rsid w:val="00433D5E"/>
    <w:rsid w:val="004347D7"/>
    <w:rsid w:val="00435929"/>
    <w:rsid w:val="00436794"/>
    <w:rsid w:val="00436998"/>
    <w:rsid w:val="004372E8"/>
    <w:rsid w:val="00437A3A"/>
    <w:rsid w:val="00437F14"/>
    <w:rsid w:val="00440408"/>
    <w:rsid w:val="00440A67"/>
    <w:rsid w:val="00441107"/>
    <w:rsid w:val="004411D9"/>
    <w:rsid w:val="004415D6"/>
    <w:rsid w:val="004417B6"/>
    <w:rsid w:val="0044354E"/>
    <w:rsid w:val="004436F4"/>
    <w:rsid w:val="00445B22"/>
    <w:rsid w:val="00445CF7"/>
    <w:rsid w:val="00446A52"/>
    <w:rsid w:val="00446F12"/>
    <w:rsid w:val="004501BF"/>
    <w:rsid w:val="004503A9"/>
    <w:rsid w:val="00450BFD"/>
    <w:rsid w:val="00451C6C"/>
    <w:rsid w:val="004527A3"/>
    <w:rsid w:val="004528F6"/>
    <w:rsid w:val="004549A0"/>
    <w:rsid w:val="004552BD"/>
    <w:rsid w:val="0045548F"/>
    <w:rsid w:val="004571C9"/>
    <w:rsid w:val="00457550"/>
    <w:rsid w:val="004578AC"/>
    <w:rsid w:val="00460234"/>
    <w:rsid w:val="00460E3D"/>
    <w:rsid w:val="004612A3"/>
    <w:rsid w:val="00461B01"/>
    <w:rsid w:val="00461E0D"/>
    <w:rsid w:val="004627FB"/>
    <w:rsid w:val="00462FE0"/>
    <w:rsid w:val="00463304"/>
    <w:rsid w:val="004636CF"/>
    <w:rsid w:val="00464613"/>
    <w:rsid w:val="00464AA5"/>
    <w:rsid w:val="00465555"/>
    <w:rsid w:val="00465698"/>
    <w:rsid w:val="00465856"/>
    <w:rsid w:val="00466B86"/>
    <w:rsid w:val="004670A3"/>
    <w:rsid w:val="004676A2"/>
    <w:rsid w:val="00467B5C"/>
    <w:rsid w:val="00467DF2"/>
    <w:rsid w:val="00470B9D"/>
    <w:rsid w:val="00470D17"/>
    <w:rsid w:val="0047169E"/>
    <w:rsid w:val="00471FE0"/>
    <w:rsid w:val="004723A5"/>
    <w:rsid w:val="004724E3"/>
    <w:rsid w:val="0047285F"/>
    <w:rsid w:val="00472B86"/>
    <w:rsid w:val="00472BB1"/>
    <w:rsid w:val="00472E91"/>
    <w:rsid w:val="00474BD9"/>
    <w:rsid w:val="00475E71"/>
    <w:rsid w:val="004761D9"/>
    <w:rsid w:val="0047640E"/>
    <w:rsid w:val="0047668A"/>
    <w:rsid w:val="00476FB7"/>
    <w:rsid w:val="004800C6"/>
    <w:rsid w:val="00480C0E"/>
    <w:rsid w:val="00480C9B"/>
    <w:rsid w:val="004817D7"/>
    <w:rsid w:val="00481852"/>
    <w:rsid w:val="00481BA9"/>
    <w:rsid w:val="00481BB5"/>
    <w:rsid w:val="00482015"/>
    <w:rsid w:val="00482570"/>
    <w:rsid w:val="00483081"/>
    <w:rsid w:val="004845DD"/>
    <w:rsid w:val="00484B43"/>
    <w:rsid w:val="00485029"/>
    <w:rsid w:val="004854AB"/>
    <w:rsid w:val="00485843"/>
    <w:rsid w:val="004859F7"/>
    <w:rsid w:val="00486438"/>
    <w:rsid w:val="00486536"/>
    <w:rsid w:val="0048657C"/>
    <w:rsid w:val="00486A6F"/>
    <w:rsid w:val="004872DE"/>
    <w:rsid w:val="00487D30"/>
    <w:rsid w:val="004900AB"/>
    <w:rsid w:val="00490C38"/>
    <w:rsid w:val="0049125F"/>
    <w:rsid w:val="00491295"/>
    <w:rsid w:val="00491A3B"/>
    <w:rsid w:val="00491E03"/>
    <w:rsid w:val="00493A17"/>
    <w:rsid w:val="00493AF7"/>
    <w:rsid w:val="004944D3"/>
    <w:rsid w:val="0049526E"/>
    <w:rsid w:val="004959A5"/>
    <w:rsid w:val="00495C11"/>
    <w:rsid w:val="00495C7F"/>
    <w:rsid w:val="00495D6A"/>
    <w:rsid w:val="00496042"/>
    <w:rsid w:val="00496BB3"/>
    <w:rsid w:val="004A0458"/>
    <w:rsid w:val="004A131C"/>
    <w:rsid w:val="004A32F4"/>
    <w:rsid w:val="004A450C"/>
    <w:rsid w:val="004A5910"/>
    <w:rsid w:val="004A5F4A"/>
    <w:rsid w:val="004A6304"/>
    <w:rsid w:val="004A6D56"/>
    <w:rsid w:val="004A6E08"/>
    <w:rsid w:val="004A72DE"/>
    <w:rsid w:val="004A732E"/>
    <w:rsid w:val="004A73FE"/>
    <w:rsid w:val="004A7670"/>
    <w:rsid w:val="004A77B1"/>
    <w:rsid w:val="004A7A26"/>
    <w:rsid w:val="004A7D77"/>
    <w:rsid w:val="004A7E2E"/>
    <w:rsid w:val="004B0779"/>
    <w:rsid w:val="004B0FAD"/>
    <w:rsid w:val="004B2D98"/>
    <w:rsid w:val="004B2F29"/>
    <w:rsid w:val="004B3390"/>
    <w:rsid w:val="004B42B9"/>
    <w:rsid w:val="004B456B"/>
    <w:rsid w:val="004B4977"/>
    <w:rsid w:val="004B4DA8"/>
    <w:rsid w:val="004B4E35"/>
    <w:rsid w:val="004B4FF5"/>
    <w:rsid w:val="004B5692"/>
    <w:rsid w:val="004B57CA"/>
    <w:rsid w:val="004B5F84"/>
    <w:rsid w:val="004B638F"/>
    <w:rsid w:val="004B698F"/>
    <w:rsid w:val="004B6C0C"/>
    <w:rsid w:val="004B7B1F"/>
    <w:rsid w:val="004C0D29"/>
    <w:rsid w:val="004C0F4E"/>
    <w:rsid w:val="004C12C8"/>
    <w:rsid w:val="004C16C8"/>
    <w:rsid w:val="004C1FA0"/>
    <w:rsid w:val="004C3163"/>
    <w:rsid w:val="004C3662"/>
    <w:rsid w:val="004C40F1"/>
    <w:rsid w:val="004C6541"/>
    <w:rsid w:val="004C6E11"/>
    <w:rsid w:val="004C70E3"/>
    <w:rsid w:val="004C7E6E"/>
    <w:rsid w:val="004D1817"/>
    <w:rsid w:val="004D26BB"/>
    <w:rsid w:val="004D2C63"/>
    <w:rsid w:val="004D355B"/>
    <w:rsid w:val="004D3BAA"/>
    <w:rsid w:val="004D4331"/>
    <w:rsid w:val="004D44E2"/>
    <w:rsid w:val="004D49A5"/>
    <w:rsid w:val="004D4DC5"/>
    <w:rsid w:val="004D4EC2"/>
    <w:rsid w:val="004D55C8"/>
    <w:rsid w:val="004D5899"/>
    <w:rsid w:val="004D6119"/>
    <w:rsid w:val="004D62FC"/>
    <w:rsid w:val="004D731C"/>
    <w:rsid w:val="004D7721"/>
    <w:rsid w:val="004D7B11"/>
    <w:rsid w:val="004D7C9C"/>
    <w:rsid w:val="004D7CD0"/>
    <w:rsid w:val="004E1830"/>
    <w:rsid w:val="004E2B2D"/>
    <w:rsid w:val="004E2B7B"/>
    <w:rsid w:val="004E2D1F"/>
    <w:rsid w:val="004E40B7"/>
    <w:rsid w:val="004E4206"/>
    <w:rsid w:val="004E4F3C"/>
    <w:rsid w:val="004E5AAB"/>
    <w:rsid w:val="004E5AE8"/>
    <w:rsid w:val="004E5B7D"/>
    <w:rsid w:val="004F04CC"/>
    <w:rsid w:val="004F0732"/>
    <w:rsid w:val="004F11DB"/>
    <w:rsid w:val="004F13C8"/>
    <w:rsid w:val="004F157B"/>
    <w:rsid w:val="004F1952"/>
    <w:rsid w:val="004F1F2F"/>
    <w:rsid w:val="004F2081"/>
    <w:rsid w:val="004F3D52"/>
    <w:rsid w:val="004F3DD9"/>
    <w:rsid w:val="004F4BD1"/>
    <w:rsid w:val="004F4E89"/>
    <w:rsid w:val="004F5292"/>
    <w:rsid w:val="004F567E"/>
    <w:rsid w:val="004F569D"/>
    <w:rsid w:val="004F5C01"/>
    <w:rsid w:val="004F62A2"/>
    <w:rsid w:val="004F692D"/>
    <w:rsid w:val="004F7504"/>
    <w:rsid w:val="004F7943"/>
    <w:rsid w:val="004F7984"/>
    <w:rsid w:val="004F7C47"/>
    <w:rsid w:val="00500E58"/>
    <w:rsid w:val="00503311"/>
    <w:rsid w:val="0050441C"/>
    <w:rsid w:val="005047E1"/>
    <w:rsid w:val="00504FE0"/>
    <w:rsid w:val="00506165"/>
    <w:rsid w:val="00507A4F"/>
    <w:rsid w:val="00507C87"/>
    <w:rsid w:val="00507E91"/>
    <w:rsid w:val="005109FC"/>
    <w:rsid w:val="00510D0F"/>
    <w:rsid w:val="00510DBA"/>
    <w:rsid w:val="00511F9B"/>
    <w:rsid w:val="005130AE"/>
    <w:rsid w:val="00513AF8"/>
    <w:rsid w:val="00513B18"/>
    <w:rsid w:val="0051424E"/>
    <w:rsid w:val="00516948"/>
    <w:rsid w:val="00516995"/>
    <w:rsid w:val="00516F19"/>
    <w:rsid w:val="0051707C"/>
    <w:rsid w:val="005170C0"/>
    <w:rsid w:val="0052038D"/>
    <w:rsid w:val="00520602"/>
    <w:rsid w:val="00520A9C"/>
    <w:rsid w:val="005211AC"/>
    <w:rsid w:val="00522680"/>
    <w:rsid w:val="00522838"/>
    <w:rsid w:val="00523076"/>
    <w:rsid w:val="005232DD"/>
    <w:rsid w:val="0052344A"/>
    <w:rsid w:val="00523A7D"/>
    <w:rsid w:val="00523E12"/>
    <w:rsid w:val="00524858"/>
    <w:rsid w:val="00524CF5"/>
    <w:rsid w:val="00524EFE"/>
    <w:rsid w:val="00525DD2"/>
    <w:rsid w:val="005262E4"/>
    <w:rsid w:val="0052633B"/>
    <w:rsid w:val="00527320"/>
    <w:rsid w:val="005278FC"/>
    <w:rsid w:val="00527AB5"/>
    <w:rsid w:val="00530381"/>
    <w:rsid w:val="00530930"/>
    <w:rsid w:val="005312FD"/>
    <w:rsid w:val="00532237"/>
    <w:rsid w:val="00532842"/>
    <w:rsid w:val="00532F62"/>
    <w:rsid w:val="00533369"/>
    <w:rsid w:val="005340ED"/>
    <w:rsid w:val="005362EA"/>
    <w:rsid w:val="00536BAC"/>
    <w:rsid w:val="00536FBA"/>
    <w:rsid w:val="0053752D"/>
    <w:rsid w:val="00537853"/>
    <w:rsid w:val="00537ADA"/>
    <w:rsid w:val="005411AC"/>
    <w:rsid w:val="00541293"/>
    <w:rsid w:val="00541B70"/>
    <w:rsid w:val="0054297A"/>
    <w:rsid w:val="00542D0D"/>
    <w:rsid w:val="00542E18"/>
    <w:rsid w:val="00543779"/>
    <w:rsid w:val="00544337"/>
    <w:rsid w:val="005449B9"/>
    <w:rsid w:val="005459EF"/>
    <w:rsid w:val="00546FC8"/>
    <w:rsid w:val="005471C6"/>
    <w:rsid w:val="0054790B"/>
    <w:rsid w:val="00547CD4"/>
    <w:rsid w:val="005500BA"/>
    <w:rsid w:val="00550BD2"/>
    <w:rsid w:val="00550D46"/>
    <w:rsid w:val="00551054"/>
    <w:rsid w:val="00551536"/>
    <w:rsid w:val="0055227C"/>
    <w:rsid w:val="005523E2"/>
    <w:rsid w:val="00553222"/>
    <w:rsid w:val="005535F8"/>
    <w:rsid w:val="00553724"/>
    <w:rsid w:val="0055536A"/>
    <w:rsid w:val="00555D50"/>
    <w:rsid w:val="00556D66"/>
    <w:rsid w:val="00557148"/>
    <w:rsid w:val="00557A0A"/>
    <w:rsid w:val="00557EF2"/>
    <w:rsid w:val="005602EF"/>
    <w:rsid w:val="005609F7"/>
    <w:rsid w:val="00560A22"/>
    <w:rsid w:val="00560C35"/>
    <w:rsid w:val="00561B6D"/>
    <w:rsid w:val="0056238C"/>
    <w:rsid w:val="0056261B"/>
    <w:rsid w:val="00562A51"/>
    <w:rsid w:val="00563E3B"/>
    <w:rsid w:val="005641F6"/>
    <w:rsid w:val="005644C6"/>
    <w:rsid w:val="0056454D"/>
    <w:rsid w:val="00564693"/>
    <w:rsid w:val="00564D1F"/>
    <w:rsid w:val="00565B75"/>
    <w:rsid w:val="00565C38"/>
    <w:rsid w:val="00565F16"/>
    <w:rsid w:val="005664F7"/>
    <w:rsid w:val="00566C06"/>
    <w:rsid w:val="0056705C"/>
    <w:rsid w:val="005673E7"/>
    <w:rsid w:val="00567468"/>
    <w:rsid w:val="00567503"/>
    <w:rsid w:val="00570469"/>
    <w:rsid w:val="00570507"/>
    <w:rsid w:val="00570F5C"/>
    <w:rsid w:val="0057190D"/>
    <w:rsid w:val="00571FF0"/>
    <w:rsid w:val="005722BD"/>
    <w:rsid w:val="00573893"/>
    <w:rsid w:val="0057397B"/>
    <w:rsid w:val="00574981"/>
    <w:rsid w:val="00574F23"/>
    <w:rsid w:val="00576A6A"/>
    <w:rsid w:val="00576D4D"/>
    <w:rsid w:val="005802CC"/>
    <w:rsid w:val="00580424"/>
    <w:rsid w:val="005804B6"/>
    <w:rsid w:val="005808F2"/>
    <w:rsid w:val="00580EAE"/>
    <w:rsid w:val="005815D0"/>
    <w:rsid w:val="0058166B"/>
    <w:rsid w:val="00581AD2"/>
    <w:rsid w:val="00581E4C"/>
    <w:rsid w:val="005848F8"/>
    <w:rsid w:val="00584DCB"/>
    <w:rsid w:val="00584E39"/>
    <w:rsid w:val="00585D64"/>
    <w:rsid w:val="00585E10"/>
    <w:rsid w:val="00586479"/>
    <w:rsid w:val="00586B81"/>
    <w:rsid w:val="00590763"/>
    <w:rsid w:val="00590978"/>
    <w:rsid w:val="005915F4"/>
    <w:rsid w:val="00591A8F"/>
    <w:rsid w:val="00592774"/>
    <w:rsid w:val="0059312E"/>
    <w:rsid w:val="005931FE"/>
    <w:rsid w:val="00593650"/>
    <w:rsid w:val="005943E1"/>
    <w:rsid w:val="00594CE3"/>
    <w:rsid w:val="00594EA1"/>
    <w:rsid w:val="00595B17"/>
    <w:rsid w:val="00596755"/>
    <w:rsid w:val="0059689D"/>
    <w:rsid w:val="00597527"/>
    <w:rsid w:val="00597CE3"/>
    <w:rsid w:val="00597D58"/>
    <w:rsid w:val="00597DB0"/>
    <w:rsid w:val="005A04D9"/>
    <w:rsid w:val="005A0B8E"/>
    <w:rsid w:val="005A14F0"/>
    <w:rsid w:val="005A25EA"/>
    <w:rsid w:val="005A35D3"/>
    <w:rsid w:val="005A3877"/>
    <w:rsid w:val="005A4555"/>
    <w:rsid w:val="005A55D1"/>
    <w:rsid w:val="005A64A9"/>
    <w:rsid w:val="005A693E"/>
    <w:rsid w:val="005A7E29"/>
    <w:rsid w:val="005B0227"/>
    <w:rsid w:val="005B1510"/>
    <w:rsid w:val="005B17BE"/>
    <w:rsid w:val="005B18B9"/>
    <w:rsid w:val="005B2888"/>
    <w:rsid w:val="005B2ABE"/>
    <w:rsid w:val="005B3E3D"/>
    <w:rsid w:val="005B4CAE"/>
    <w:rsid w:val="005B5D8D"/>
    <w:rsid w:val="005B6BAF"/>
    <w:rsid w:val="005B6FA0"/>
    <w:rsid w:val="005B7707"/>
    <w:rsid w:val="005B7E6D"/>
    <w:rsid w:val="005C01EE"/>
    <w:rsid w:val="005C0C97"/>
    <w:rsid w:val="005C1834"/>
    <w:rsid w:val="005C1EE5"/>
    <w:rsid w:val="005C25ED"/>
    <w:rsid w:val="005C265B"/>
    <w:rsid w:val="005C346B"/>
    <w:rsid w:val="005C3E71"/>
    <w:rsid w:val="005C4056"/>
    <w:rsid w:val="005C4602"/>
    <w:rsid w:val="005C5076"/>
    <w:rsid w:val="005C5CB9"/>
    <w:rsid w:val="005C5FC3"/>
    <w:rsid w:val="005C62D5"/>
    <w:rsid w:val="005C65D0"/>
    <w:rsid w:val="005C67BF"/>
    <w:rsid w:val="005C6BB8"/>
    <w:rsid w:val="005C742C"/>
    <w:rsid w:val="005D0376"/>
    <w:rsid w:val="005D0FFD"/>
    <w:rsid w:val="005D2100"/>
    <w:rsid w:val="005D25B6"/>
    <w:rsid w:val="005D3BC5"/>
    <w:rsid w:val="005D3E4B"/>
    <w:rsid w:val="005D4712"/>
    <w:rsid w:val="005D4B68"/>
    <w:rsid w:val="005D5885"/>
    <w:rsid w:val="005D63CC"/>
    <w:rsid w:val="005D6A73"/>
    <w:rsid w:val="005D6BBA"/>
    <w:rsid w:val="005E00C6"/>
    <w:rsid w:val="005E0A8F"/>
    <w:rsid w:val="005E19E4"/>
    <w:rsid w:val="005E32F1"/>
    <w:rsid w:val="005E3316"/>
    <w:rsid w:val="005E4808"/>
    <w:rsid w:val="005E4A92"/>
    <w:rsid w:val="005E571D"/>
    <w:rsid w:val="005E59EE"/>
    <w:rsid w:val="005E5BD1"/>
    <w:rsid w:val="005E6BB3"/>
    <w:rsid w:val="005E6FE0"/>
    <w:rsid w:val="005E715F"/>
    <w:rsid w:val="005E74DB"/>
    <w:rsid w:val="005F0141"/>
    <w:rsid w:val="005F0980"/>
    <w:rsid w:val="005F11C5"/>
    <w:rsid w:val="005F13CC"/>
    <w:rsid w:val="005F1A01"/>
    <w:rsid w:val="005F2B76"/>
    <w:rsid w:val="005F4AFC"/>
    <w:rsid w:val="005F4D67"/>
    <w:rsid w:val="005F6A38"/>
    <w:rsid w:val="005F6E90"/>
    <w:rsid w:val="005F72A9"/>
    <w:rsid w:val="006001A9"/>
    <w:rsid w:val="0060073A"/>
    <w:rsid w:val="00601FA0"/>
    <w:rsid w:val="0060229A"/>
    <w:rsid w:val="00602D43"/>
    <w:rsid w:val="0060332C"/>
    <w:rsid w:val="00603364"/>
    <w:rsid w:val="00603A9A"/>
    <w:rsid w:val="00603E3A"/>
    <w:rsid w:val="00604807"/>
    <w:rsid w:val="00604DB0"/>
    <w:rsid w:val="00605297"/>
    <w:rsid w:val="00606759"/>
    <w:rsid w:val="00606B7B"/>
    <w:rsid w:val="006079DA"/>
    <w:rsid w:val="00607DB9"/>
    <w:rsid w:val="00611E21"/>
    <w:rsid w:val="006120F8"/>
    <w:rsid w:val="006121B2"/>
    <w:rsid w:val="006121E9"/>
    <w:rsid w:val="006128BA"/>
    <w:rsid w:val="00612C85"/>
    <w:rsid w:val="00612F7D"/>
    <w:rsid w:val="00613461"/>
    <w:rsid w:val="00613981"/>
    <w:rsid w:val="00613B89"/>
    <w:rsid w:val="0061411D"/>
    <w:rsid w:val="006150D7"/>
    <w:rsid w:val="00615290"/>
    <w:rsid w:val="00615915"/>
    <w:rsid w:val="006159F4"/>
    <w:rsid w:val="00615C79"/>
    <w:rsid w:val="00615F9C"/>
    <w:rsid w:val="006175D5"/>
    <w:rsid w:val="00617827"/>
    <w:rsid w:val="006178EC"/>
    <w:rsid w:val="006178F8"/>
    <w:rsid w:val="00620074"/>
    <w:rsid w:val="00620CC4"/>
    <w:rsid w:val="00620E85"/>
    <w:rsid w:val="00620EFE"/>
    <w:rsid w:val="00621518"/>
    <w:rsid w:val="00621553"/>
    <w:rsid w:val="00621DEB"/>
    <w:rsid w:val="006222DA"/>
    <w:rsid w:val="00622AE9"/>
    <w:rsid w:val="00623920"/>
    <w:rsid w:val="00624E05"/>
    <w:rsid w:val="006250A5"/>
    <w:rsid w:val="00626101"/>
    <w:rsid w:val="00626409"/>
    <w:rsid w:val="0062680C"/>
    <w:rsid w:val="00627348"/>
    <w:rsid w:val="00627982"/>
    <w:rsid w:val="00627CF5"/>
    <w:rsid w:val="00627DF8"/>
    <w:rsid w:val="006300B5"/>
    <w:rsid w:val="00630198"/>
    <w:rsid w:val="006306F6"/>
    <w:rsid w:val="0063144F"/>
    <w:rsid w:val="00631C65"/>
    <w:rsid w:val="00632E08"/>
    <w:rsid w:val="00633038"/>
    <w:rsid w:val="006330C8"/>
    <w:rsid w:val="00633588"/>
    <w:rsid w:val="0063358A"/>
    <w:rsid w:val="006335FC"/>
    <w:rsid w:val="00633BA2"/>
    <w:rsid w:val="00633F18"/>
    <w:rsid w:val="00634337"/>
    <w:rsid w:val="0063504B"/>
    <w:rsid w:val="0063570E"/>
    <w:rsid w:val="00635A01"/>
    <w:rsid w:val="006419FF"/>
    <w:rsid w:val="00641D14"/>
    <w:rsid w:val="00643308"/>
    <w:rsid w:val="0064391C"/>
    <w:rsid w:val="00643E42"/>
    <w:rsid w:val="00644071"/>
    <w:rsid w:val="0064436C"/>
    <w:rsid w:val="00644D2E"/>
    <w:rsid w:val="00644E8A"/>
    <w:rsid w:val="006467C3"/>
    <w:rsid w:val="00646AE0"/>
    <w:rsid w:val="00647343"/>
    <w:rsid w:val="006473AA"/>
    <w:rsid w:val="00647677"/>
    <w:rsid w:val="00647D3A"/>
    <w:rsid w:val="00647D66"/>
    <w:rsid w:val="00650BA0"/>
    <w:rsid w:val="00650C1D"/>
    <w:rsid w:val="00651887"/>
    <w:rsid w:val="00651BFA"/>
    <w:rsid w:val="00652296"/>
    <w:rsid w:val="00652B6F"/>
    <w:rsid w:val="00653AA8"/>
    <w:rsid w:val="00657156"/>
    <w:rsid w:val="00657D11"/>
    <w:rsid w:val="006607E0"/>
    <w:rsid w:val="0066237C"/>
    <w:rsid w:val="0066251E"/>
    <w:rsid w:val="006627AE"/>
    <w:rsid w:val="00662F89"/>
    <w:rsid w:val="00663236"/>
    <w:rsid w:val="006632D4"/>
    <w:rsid w:val="00663A92"/>
    <w:rsid w:val="00664127"/>
    <w:rsid w:val="00665B32"/>
    <w:rsid w:val="00665E02"/>
    <w:rsid w:val="0066704D"/>
    <w:rsid w:val="0066777F"/>
    <w:rsid w:val="00667D9F"/>
    <w:rsid w:val="006713F5"/>
    <w:rsid w:val="0067161F"/>
    <w:rsid w:val="0067186D"/>
    <w:rsid w:val="00671DD7"/>
    <w:rsid w:val="0067292B"/>
    <w:rsid w:val="006729E0"/>
    <w:rsid w:val="006732FB"/>
    <w:rsid w:val="00673484"/>
    <w:rsid w:val="00673A25"/>
    <w:rsid w:val="00673BE6"/>
    <w:rsid w:val="006744C5"/>
    <w:rsid w:val="0067516A"/>
    <w:rsid w:val="00675343"/>
    <w:rsid w:val="00675974"/>
    <w:rsid w:val="00676DDE"/>
    <w:rsid w:val="006775D7"/>
    <w:rsid w:val="00677810"/>
    <w:rsid w:val="00680033"/>
    <w:rsid w:val="006805B0"/>
    <w:rsid w:val="00680C1D"/>
    <w:rsid w:val="00681887"/>
    <w:rsid w:val="00681D1F"/>
    <w:rsid w:val="006822A4"/>
    <w:rsid w:val="00682B14"/>
    <w:rsid w:val="00682C00"/>
    <w:rsid w:val="00682E12"/>
    <w:rsid w:val="00683194"/>
    <w:rsid w:val="006832C4"/>
    <w:rsid w:val="0068352B"/>
    <w:rsid w:val="006837C8"/>
    <w:rsid w:val="00684396"/>
    <w:rsid w:val="006849D0"/>
    <w:rsid w:val="00686222"/>
    <w:rsid w:val="00686350"/>
    <w:rsid w:val="00686409"/>
    <w:rsid w:val="00686503"/>
    <w:rsid w:val="00687579"/>
    <w:rsid w:val="006875C7"/>
    <w:rsid w:val="00690D92"/>
    <w:rsid w:val="00691439"/>
    <w:rsid w:val="0069173C"/>
    <w:rsid w:val="0069180B"/>
    <w:rsid w:val="00692AF1"/>
    <w:rsid w:val="006931C0"/>
    <w:rsid w:val="0069377D"/>
    <w:rsid w:val="00693B05"/>
    <w:rsid w:val="00693C17"/>
    <w:rsid w:val="00693F2F"/>
    <w:rsid w:val="006940FD"/>
    <w:rsid w:val="00694415"/>
    <w:rsid w:val="00694DF6"/>
    <w:rsid w:val="00694E04"/>
    <w:rsid w:val="0069506A"/>
    <w:rsid w:val="00696AF5"/>
    <w:rsid w:val="0069775A"/>
    <w:rsid w:val="00697998"/>
    <w:rsid w:val="00697B28"/>
    <w:rsid w:val="00697EDE"/>
    <w:rsid w:val="006A0D9A"/>
    <w:rsid w:val="006A0F08"/>
    <w:rsid w:val="006A12FC"/>
    <w:rsid w:val="006A1920"/>
    <w:rsid w:val="006A233A"/>
    <w:rsid w:val="006A2496"/>
    <w:rsid w:val="006A2E35"/>
    <w:rsid w:val="006A3C41"/>
    <w:rsid w:val="006A4044"/>
    <w:rsid w:val="006A4C2F"/>
    <w:rsid w:val="006A5019"/>
    <w:rsid w:val="006A5C02"/>
    <w:rsid w:val="006A79C6"/>
    <w:rsid w:val="006B0AA6"/>
    <w:rsid w:val="006B16AE"/>
    <w:rsid w:val="006B21D8"/>
    <w:rsid w:val="006B3323"/>
    <w:rsid w:val="006B44FD"/>
    <w:rsid w:val="006B458A"/>
    <w:rsid w:val="006B4AAC"/>
    <w:rsid w:val="006B4DF2"/>
    <w:rsid w:val="006B5A4D"/>
    <w:rsid w:val="006B5CAB"/>
    <w:rsid w:val="006B5EBD"/>
    <w:rsid w:val="006B610A"/>
    <w:rsid w:val="006B66E0"/>
    <w:rsid w:val="006B75A3"/>
    <w:rsid w:val="006B780D"/>
    <w:rsid w:val="006B79EA"/>
    <w:rsid w:val="006B7D3F"/>
    <w:rsid w:val="006C020D"/>
    <w:rsid w:val="006C0994"/>
    <w:rsid w:val="006C1091"/>
    <w:rsid w:val="006C17EE"/>
    <w:rsid w:val="006C1FB8"/>
    <w:rsid w:val="006C2EBB"/>
    <w:rsid w:val="006C37C2"/>
    <w:rsid w:val="006C3BCF"/>
    <w:rsid w:val="006C3D32"/>
    <w:rsid w:val="006C4FFE"/>
    <w:rsid w:val="006C509C"/>
    <w:rsid w:val="006C54B3"/>
    <w:rsid w:val="006C625E"/>
    <w:rsid w:val="006C6466"/>
    <w:rsid w:val="006C738E"/>
    <w:rsid w:val="006C7D03"/>
    <w:rsid w:val="006C7F3C"/>
    <w:rsid w:val="006D0576"/>
    <w:rsid w:val="006D09C2"/>
    <w:rsid w:val="006D0AD8"/>
    <w:rsid w:val="006D0C86"/>
    <w:rsid w:val="006D0CBA"/>
    <w:rsid w:val="006D13D3"/>
    <w:rsid w:val="006D1E94"/>
    <w:rsid w:val="006D2413"/>
    <w:rsid w:val="006D294A"/>
    <w:rsid w:val="006D3271"/>
    <w:rsid w:val="006D392F"/>
    <w:rsid w:val="006D4430"/>
    <w:rsid w:val="006D45F8"/>
    <w:rsid w:val="006D4A66"/>
    <w:rsid w:val="006D522A"/>
    <w:rsid w:val="006D5F78"/>
    <w:rsid w:val="006D5FD9"/>
    <w:rsid w:val="006D6E31"/>
    <w:rsid w:val="006D7236"/>
    <w:rsid w:val="006D777A"/>
    <w:rsid w:val="006E061F"/>
    <w:rsid w:val="006E069E"/>
    <w:rsid w:val="006E181B"/>
    <w:rsid w:val="006E244E"/>
    <w:rsid w:val="006E255A"/>
    <w:rsid w:val="006E32DB"/>
    <w:rsid w:val="006E361A"/>
    <w:rsid w:val="006E3C74"/>
    <w:rsid w:val="006E3D80"/>
    <w:rsid w:val="006E3F9E"/>
    <w:rsid w:val="006E451E"/>
    <w:rsid w:val="006E4EAE"/>
    <w:rsid w:val="006E5D7D"/>
    <w:rsid w:val="006E6155"/>
    <w:rsid w:val="006E6B0F"/>
    <w:rsid w:val="006E6EC5"/>
    <w:rsid w:val="006E72D5"/>
    <w:rsid w:val="006E7C1F"/>
    <w:rsid w:val="006F08ED"/>
    <w:rsid w:val="006F1A59"/>
    <w:rsid w:val="006F1C89"/>
    <w:rsid w:val="006F2317"/>
    <w:rsid w:val="006F2ADF"/>
    <w:rsid w:val="006F317C"/>
    <w:rsid w:val="006F3742"/>
    <w:rsid w:val="006F395A"/>
    <w:rsid w:val="006F3E61"/>
    <w:rsid w:val="006F59D2"/>
    <w:rsid w:val="006F5B5D"/>
    <w:rsid w:val="006F5B8C"/>
    <w:rsid w:val="006F5F17"/>
    <w:rsid w:val="006F60BD"/>
    <w:rsid w:val="006F657C"/>
    <w:rsid w:val="006F7502"/>
    <w:rsid w:val="006F7A9C"/>
    <w:rsid w:val="006F7CCA"/>
    <w:rsid w:val="0070053B"/>
    <w:rsid w:val="00701190"/>
    <w:rsid w:val="0070206B"/>
    <w:rsid w:val="00702149"/>
    <w:rsid w:val="00702167"/>
    <w:rsid w:val="00702B94"/>
    <w:rsid w:val="00703B67"/>
    <w:rsid w:val="00703C7A"/>
    <w:rsid w:val="0070466F"/>
    <w:rsid w:val="00704A5F"/>
    <w:rsid w:val="00705EA0"/>
    <w:rsid w:val="007067DB"/>
    <w:rsid w:val="00706A7A"/>
    <w:rsid w:val="00706B7C"/>
    <w:rsid w:val="0070704E"/>
    <w:rsid w:val="007074EB"/>
    <w:rsid w:val="00711400"/>
    <w:rsid w:val="00711F64"/>
    <w:rsid w:val="007122E5"/>
    <w:rsid w:val="00712744"/>
    <w:rsid w:val="00712BC5"/>
    <w:rsid w:val="00713490"/>
    <w:rsid w:val="00713CE4"/>
    <w:rsid w:val="00713EC0"/>
    <w:rsid w:val="0071434A"/>
    <w:rsid w:val="007144C6"/>
    <w:rsid w:val="0071551B"/>
    <w:rsid w:val="007155E1"/>
    <w:rsid w:val="007163EC"/>
    <w:rsid w:val="00720D85"/>
    <w:rsid w:val="00721057"/>
    <w:rsid w:val="0072146F"/>
    <w:rsid w:val="00722153"/>
    <w:rsid w:val="007232B6"/>
    <w:rsid w:val="00723FDA"/>
    <w:rsid w:val="00724752"/>
    <w:rsid w:val="007250EC"/>
    <w:rsid w:val="0072577B"/>
    <w:rsid w:val="00725ECE"/>
    <w:rsid w:val="007266BD"/>
    <w:rsid w:val="0072701E"/>
    <w:rsid w:val="00727E65"/>
    <w:rsid w:val="00731B01"/>
    <w:rsid w:val="00732A07"/>
    <w:rsid w:val="00732B5B"/>
    <w:rsid w:val="007343D9"/>
    <w:rsid w:val="00734F53"/>
    <w:rsid w:val="0073503D"/>
    <w:rsid w:val="00735402"/>
    <w:rsid w:val="0073560B"/>
    <w:rsid w:val="00736BA0"/>
    <w:rsid w:val="007379C7"/>
    <w:rsid w:val="00737B6F"/>
    <w:rsid w:val="00740B55"/>
    <w:rsid w:val="00742149"/>
    <w:rsid w:val="0074356B"/>
    <w:rsid w:val="00743EB8"/>
    <w:rsid w:val="007446CD"/>
    <w:rsid w:val="00744E66"/>
    <w:rsid w:val="00745071"/>
    <w:rsid w:val="00745BCB"/>
    <w:rsid w:val="00745D96"/>
    <w:rsid w:val="0074680A"/>
    <w:rsid w:val="00750545"/>
    <w:rsid w:val="0075154B"/>
    <w:rsid w:val="00752409"/>
    <w:rsid w:val="0075361F"/>
    <w:rsid w:val="007541B7"/>
    <w:rsid w:val="0075453A"/>
    <w:rsid w:val="00754988"/>
    <w:rsid w:val="0075650E"/>
    <w:rsid w:val="00757352"/>
    <w:rsid w:val="0075788C"/>
    <w:rsid w:val="00761B3D"/>
    <w:rsid w:val="00762264"/>
    <w:rsid w:val="0076296E"/>
    <w:rsid w:val="0076314F"/>
    <w:rsid w:val="00763BC3"/>
    <w:rsid w:val="0076413E"/>
    <w:rsid w:val="007646AC"/>
    <w:rsid w:val="0076537C"/>
    <w:rsid w:val="00765845"/>
    <w:rsid w:val="00766F9B"/>
    <w:rsid w:val="00767258"/>
    <w:rsid w:val="007672D8"/>
    <w:rsid w:val="00767979"/>
    <w:rsid w:val="00770199"/>
    <w:rsid w:val="0077084F"/>
    <w:rsid w:val="00770AD0"/>
    <w:rsid w:val="00770BB4"/>
    <w:rsid w:val="00771A36"/>
    <w:rsid w:val="00771D94"/>
    <w:rsid w:val="00773A82"/>
    <w:rsid w:val="00773AB0"/>
    <w:rsid w:val="00773DB6"/>
    <w:rsid w:val="0077405D"/>
    <w:rsid w:val="00775074"/>
    <w:rsid w:val="007750C8"/>
    <w:rsid w:val="00775501"/>
    <w:rsid w:val="00775F23"/>
    <w:rsid w:val="0077604C"/>
    <w:rsid w:val="007764EF"/>
    <w:rsid w:val="00777CB8"/>
    <w:rsid w:val="00777D80"/>
    <w:rsid w:val="00777E6B"/>
    <w:rsid w:val="00780222"/>
    <w:rsid w:val="007805C9"/>
    <w:rsid w:val="0078070A"/>
    <w:rsid w:val="007809E1"/>
    <w:rsid w:val="0078282E"/>
    <w:rsid w:val="0078438E"/>
    <w:rsid w:val="00784914"/>
    <w:rsid w:val="00784D74"/>
    <w:rsid w:val="00785628"/>
    <w:rsid w:val="00786980"/>
    <w:rsid w:val="00786BD6"/>
    <w:rsid w:val="00787197"/>
    <w:rsid w:val="00791095"/>
    <w:rsid w:val="007924EF"/>
    <w:rsid w:val="00792C26"/>
    <w:rsid w:val="00793428"/>
    <w:rsid w:val="00793A79"/>
    <w:rsid w:val="00793D7D"/>
    <w:rsid w:val="007943EA"/>
    <w:rsid w:val="00794EF4"/>
    <w:rsid w:val="00795103"/>
    <w:rsid w:val="0079522B"/>
    <w:rsid w:val="00795BC3"/>
    <w:rsid w:val="00795D8B"/>
    <w:rsid w:val="00795F75"/>
    <w:rsid w:val="007961E4"/>
    <w:rsid w:val="00796724"/>
    <w:rsid w:val="00796829"/>
    <w:rsid w:val="007A033D"/>
    <w:rsid w:val="007A040A"/>
    <w:rsid w:val="007A07C1"/>
    <w:rsid w:val="007A08C2"/>
    <w:rsid w:val="007A0B02"/>
    <w:rsid w:val="007A0FA2"/>
    <w:rsid w:val="007A1211"/>
    <w:rsid w:val="007A1C93"/>
    <w:rsid w:val="007A1CB3"/>
    <w:rsid w:val="007A2083"/>
    <w:rsid w:val="007A25AD"/>
    <w:rsid w:val="007A262D"/>
    <w:rsid w:val="007A281D"/>
    <w:rsid w:val="007A3458"/>
    <w:rsid w:val="007A3BE3"/>
    <w:rsid w:val="007A3ED7"/>
    <w:rsid w:val="007A45E6"/>
    <w:rsid w:val="007A4A1F"/>
    <w:rsid w:val="007A4C1C"/>
    <w:rsid w:val="007A50ED"/>
    <w:rsid w:val="007A56ED"/>
    <w:rsid w:val="007A582A"/>
    <w:rsid w:val="007A5831"/>
    <w:rsid w:val="007A58A0"/>
    <w:rsid w:val="007A5ACB"/>
    <w:rsid w:val="007A60E9"/>
    <w:rsid w:val="007A60F7"/>
    <w:rsid w:val="007A6293"/>
    <w:rsid w:val="007A6298"/>
    <w:rsid w:val="007A724C"/>
    <w:rsid w:val="007A78BF"/>
    <w:rsid w:val="007B018F"/>
    <w:rsid w:val="007B1934"/>
    <w:rsid w:val="007B1D78"/>
    <w:rsid w:val="007B2311"/>
    <w:rsid w:val="007B2A84"/>
    <w:rsid w:val="007B3B0F"/>
    <w:rsid w:val="007B49A5"/>
    <w:rsid w:val="007B4A7C"/>
    <w:rsid w:val="007B4E33"/>
    <w:rsid w:val="007B543B"/>
    <w:rsid w:val="007B5484"/>
    <w:rsid w:val="007B5DC0"/>
    <w:rsid w:val="007B602B"/>
    <w:rsid w:val="007B61A8"/>
    <w:rsid w:val="007B6325"/>
    <w:rsid w:val="007B6656"/>
    <w:rsid w:val="007B761B"/>
    <w:rsid w:val="007B7720"/>
    <w:rsid w:val="007B7EF0"/>
    <w:rsid w:val="007C03EA"/>
    <w:rsid w:val="007C041D"/>
    <w:rsid w:val="007C0A72"/>
    <w:rsid w:val="007C18C8"/>
    <w:rsid w:val="007C27A2"/>
    <w:rsid w:val="007C2B32"/>
    <w:rsid w:val="007C31DE"/>
    <w:rsid w:val="007C33BB"/>
    <w:rsid w:val="007C367A"/>
    <w:rsid w:val="007C38BD"/>
    <w:rsid w:val="007C5066"/>
    <w:rsid w:val="007C6DA1"/>
    <w:rsid w:val="007C7592"/>
    <w:rsid w:val="007D0477"/>
    <w:rsid w:val="007D049F"/>
    <w:rsid w:val="007D061F"/>
    <w:rsid w:val="007D0B39"/>
    <w:rsid w:val="007D12F8"/>
    <w:rsid w:val="007D222D"/>
    <w:rsid w:val="007D2F7A"/>
    <w:rsid w:val="007D36E4"/>
    <w:rsid w:val="007D5278"/>
    <w:rsid w:val="007D551C"/>
    <w:rsid w:val="007D571D"/>
    <w:rsid w:val="007D5A38"/>
    <w:rsid w:val="007D66B9"/>
    <w:rsid w:val="007D795B"/>
    <w:rsid w:val="007D7A81"/>
    <w:rsid w:val="007D7C7B"/>
    <w:rsid w:val="007E05C9"/>
    <w:rsid w:val="007E0865"/>
    <w:rsid w:val="007E0B06"/>
    <w:rsid w:val="007E14C4"/>
    <w:rsid w:val="007E15A9"/>
    <w:rsid w:val="007E1A72"/>
    <w:rsid w:val="007E1B30"/>
    <w:rsid w:val="007E1B7D"/>
    <w:rsid w:val="007E1DE0"/>
    <w:rsid w:val="007E1FF9"/>
    <w:rsid w:val="007E299A"/>
    <w:rsid w:val="007E3445"/>
    <w:rsid w:val="007E371B"/>
    <w:rsid w:val="007E3E26"/>
    <w:rsid w:val="007E46A8"/>
    <w:rsid w:val="007E4B38"/>
    <w:rsid w:val="007E675E"/>
    <w:rsid w:val="007E71D1"/>
    <w:rsid w:val="007E7760"/>
    <w:rsid w:val="007E7A5D"/>
    <w:rsid w:val="007E7E9E"/>
    <w:rsid w:val="007F02A1"/>
    <w:rsid w:val="007F22B3"/>
    <w:rsid w:val="007F35DB"/>
    <w:rsid w:val="007F39C6"/>
    <w:rsid w:val="007F3AD1"/>
    <w:rsid w:val="007F4A07"/>
    <w:rsid w:val="007F5826"/>
    <w:rsid w:val="007F5A3C"/>
    <w:rsid w:val="007F5FBD"/>
    <w:rsid w:val="007F6185"/>
    <w:rsid w:val="007F63ED"/>
    <w:rsid w:val="007F6539"/>
    <w:rsid w:val="007F6A45"/>
    <w:rsid w:val="007F7551"/>
    <w:rsid w:val="007F7F27"/>
    <w:rsid w:val="007F7F7E"/>
    <w:rsid w:val="008003EA"/>
    <w:rsid w:val="00800662"/>
    <w:rsid w:val="00800888"/>
    <w:rsid w:val="00800DD8"/>
    <w:rsid w:val="0080162B"/>
    <w:rsid w:val="00802C3D"/>
    <w:rsid w:val="008037BC"/>
    <w:rsid w:val="008038D4"/>
    <w:rsid w:val="00803C9C"/>
    <w:rsid w:val="00803D48"/>
    <w:rsid w:val="00804609"/>
    <w:rsid w:val="0080512D"/>
    <w:rsid w:val="00805242"/>
    <w:rsid w:val="008057B8"/>
    <w:rsid w:val="00805FFA"/>
    <w:rsid w:val="0080630F"/>
    <w:rsid w:val="00807AC3"/>
    <w:rsid w:val="00807C18"/>
    <w:rsid w:val="00807CF2"/>
    <w:rsid w:val="008104EA"/>
    <w:rsid w:val="00810B20"/>
    <w:rsid w:val="00810C0B"/>
    <w:rsid w:val="00811494"/>
    <w:rsid w:val="0081177A"/>
    <w:rsid w:val="0081241D"/>
    <w:rsid w:val="0081421F"/>
    <w:rsid w:val="00814605"/>
    <w:rsid w:val="008152C4"/>
    <w:rsid w:val="0081545B"/>
    <w:rsid w:val="008155D6"/>
    <w:rsid w:val="00816268"/>
    <w:rsid w:val="008166FE"/>
    <w:rsid w:val="00816A37"/>
    <w:rsid w:val="008170C8"/>
    <w:rsid w:val="00817101"/>
    <w:rsid w:val="00817295"/>
    <w:rsid w:val="00817F19"/>
    <w:rsid w:val="00817F76"/>
    <w:rsid w:val="00820549"/>
    <w:rsid w:val="008210E5"/>
    <w:rsid w:val="00821BA6"/>
    <w:rsid w:val="00821DBF"/>
    <w:rsid w:val="008226DC"/>
    <w:rsid w:val="00822BC9"/>
    <w:rsid w:val="008233C5"/>
    <w:rsid w:val="0082342C"/>
    <w:rsid w:val="00823E42"/>
    <w:rsid w:val="00823F79"/>
    <w:rsid w:val="0082560B"/>
    <w:rsid w:val="00825F15"/>
    <w:rsid w:val="0082660E"/>
    <w:rsid w:val="00826A85"/>
    <w:rsid w:val="00826B76"/>
    <w:rsid w:val="00826C40"/>
    <w:rsid w:val="00827426"/>
    <w:rsid w:val="0082792C"/>
    <w:rsid w:val="008303CE"/>
    <w:rsid w:val="008306A1"/>
    <w:rsid w:val="00832A36"/>
    <w:rsid w:val="0083304E"/>
    <w:rsid w:val="00833731"/>
    <w:rsid w:val="0083394A"/>
    <w:rsid w:val="00833BD2"/>
    <w:rsid w:val="0083475B"/>
    <w:rsid w:val="008348E8"/>
    <w:rsid w:val="0083542C"/>
    <w:rsid w:val="00835469"/>
    <w:rsid w:val="008356DA"/>
    <w:rsid w:val="008359B4"/>
    <w:rsid w:val="00836297"/>
    <w:rsid w:val="008364FA"/>
    <w:rsid w:val="00837F83"/>
    <w:rsid w:val="008404D7"/>
    <w:rsid w:val="00840A90"/>
    <w:rsid w:val="00840D09"/>
    <w:rsid w:val="0084106F"/>
    <w:rsid w:val="008412A9"/>
    <w:rsid w:val="00843124"/>
    <w:rsid w:val="00844966"/>
    <w:rsid w:val="00844CDB"/>
    <w:rsid w:val="00845429"/>
    <w:rsid w:val="00845540"/>
    <w:rsid w:val="00845995"/>
    <w:rsid w:val="00845B1A"/>
    <w:rsid w:val="008463A5"/>
    <w:rsid w:val="00846D0E"/>
    <w:rsid w:val="00847233"/>
    <w:rsid w:val="00847CB7"/>
    <w:rsid w:val="008520A7"/>
    <w:rsid w:val="00852172"/>
    <w:rsid w:val="00852FE9"/>
    <w:rsid w:val="008533F6"/>
    <w:rsid w:val="008534CC"/>
    <w:rsid w:val="00853525"/>
    <w:rsid w:val="0085384C"/>
    <w:rsid w:val="00855130"/>
    <w:rsid w:val="0085536E"/>
    <w:rsid w:val="008557B7"/>
    <w:rsid w:val="008558D7"/>
    <w:rsid w:val="008561FE"/>
    <w:rsid w:val="00856E1A"/>
    <w:rsid w:val="00857ADE"/>
    <w:rsid w:val="00857AE3"/>
    <w:rsid w:val="008607C3"/>
    <w:rsid w:val="00860C34"/>
    <w:rsid w:val="008611DE"/>
    <w:rsid w:val="00862D65"/>
    <w:rsid w:val="0086383F"/>
    <w:rsid w:val="008638CC"/>
    <w:rsid w:val="00863BD9"/>
    <w:rsid w:val="00863DAA"/>
    <w:rsid w:val="0086460E"/>
    <w:rsid w:val="00864743"/>
    <w:rsid w:val="00864A55"/>
    <w:rsid w:val="00864BC9"/>
    <w:rsid w:val="008659C1"/>
    <w:rsid w:val="00866E16"/>
    <w:rsid w:val="00867102"/>
    <w:rsid w:val="0086749A"/>
    <w:rsid w:val="008700F0"/>
    <w:rsid w:val="00870AA9"/>
    <w:rsid w:val="00870E85"/>
    <w:rsid w:val="0087115B"/>
    <w:rsid w:val="0087143B"/>
    <w:rsid w:val="00871ACA"/>
    <w:rsid w:val="00871C05"/>
    <w:rsid w:val="0087285C"/>
    <w:rsid w:val="00872C44"/>
    <w:rsid w:val="00872C99"/>
    <w:rsid w:val="00872DF7"/>
    <w:rsid w:val="0087338E"/>
    <w:rsid w:val="0087473B"/>
    <w:rsid w:val="00874ABA"/>
    <w:rsid w:val="00875269"/>
    <w:rsid w:val="00875F2B"/>
    <w:rsid w:val="008765E4"/>
    <w:rsid w:val="0087682F"/>
    <w:rsid w:val="00877355"/>
    <w:rsid w:val="00880ABA"/>
    <w:rsid w:val="00881282"/>
    <w:rsid w:val="00881831"/>
    <w:rsid w:val="00882305"/>
    <w:rsid w:val="00883B62"/>
    <w:rsid w:val="0088462C"/>
    <w:rsid w:val="008855F1"/>
    <w:rsid w:val="00886A29"/>
    <w:rsid w:val="0088769F"/>
    <w:rsid w:val="00890540"/>
    <w:rsid w:val="008910AD"/>
    <w:rsid w:val="00891358"/>
    <w:rsid w:val="008916D2"/>
    <w:rsid w:val="00893C08"/>
    <w:rsid w:val="00893CC2"/>
    <w:rsid w:val="00894107"/>
    <w:rsid w:val="0089522E"/>
    <w:rsid w:val="00895893"/>
    <w:rsid w:val="00896F56"/>
    <w:rsid w:val="0089713F"/>
    <w:rsid w:val="00897608"/>
    <w:rsid w:val="00897844"/>
    <w:rsid w:val="0089786D"/>
    <w:rsid w:val="008978B1"/>
    <w:rsid w:val="00897919"/>
    <w:rsid w:val="008A0024"/>
    <w:rsid w:val="008A066C"/>
    <w:rsid w:val="008A06FD"/>
    <w:rsid w:val="008A0D20"/>
    <w:rsid w:val="008A0E2C"/>
    <w:rsid w:val="008A1587"/>
    <w:rsid w:val="008A2022"/>
    <w:rsid w:val="008A28C6"/>
    <w:rsid w:val="008A3A9E"/>
    <w:rsid w:val="008A4E2E"/>
    <w:rsid w:val="008A52E7"/>
    <w:rsid w:val="008A5E44"/>
    <w:rsid w:val="008A62CC"/>
    <w:rsid w:val="008A7069"/>
    <w:rsid w:val="008A7492"/>
    <w:rsid w:val="008A75B4"/>
    <w:rsid w:val="008B0515"/>
    <w:rsid w:val="008B182C"/>
    <w:rsid w:val="008B19AF"/>
    <w:rsid w:val="008B1B62"/>
    <w:rsid w:val="008B1F2D"/>
    <w:rsid w:val="008B20F8"/>
    <w:rsid w:val="008B3480"/>
    <w:rsid w:val="008B3C5B"/>
    <w:rsid w:val="008B3DCE"/>
    <w:rsid w:val="008B482C"/>
    <w:rsid w:val="008B49FF"/>
    <w:rsid w:val="008B4C61"/>
    <w:rsid w:val="008B4E15"/>
    <w:rsid w:val="008B5149"/>
    <w:rsid w:val="008B5283"/>
    <w:rsid w:val="008B52D7"/>
    <w:rsid w:val="008B5307"/>
    <w:rsid w:val="008B56C1"/>
    <w:rsid w:val="008B64E0"/>
    <w:rsid w:val="008B676F"/>
    <w:rsid w:val="008B6878"/>
    <w:rsid w:val="008B68ED"/>
    <w:rsid w:val="008B78E8"/>
    <w:rsid w:val="008B7A6D"/>
    <w:rsid w:val="008C037B"/>
    <w:rsid w:val="008C0509"/>
    <w:rsid w:val="008C086F"/>
    <w:rsid w:val="008C0B6A"/>
    <w:rsid w:val="008C13D4"/>
    <w:rsid w:val="008C1604"/>
    <w:rsid w:val="008C3A4F"/>
    <w:rsid w:val="008C3B5C"/>
    <w:rsid w:val="008C40D0"/>
    <w:rsid w:val="008C4327"/>
    <w:rsid w:val="008C4BE6"/>
    <w:rsid w:val="008C51E1"/>
    <w:rsid w:val="008C541E"/>
    <w:rsid w:val="008C5B28"/>
    <w:rsid w:val="008C77AF"/>
    <w:rsid w:val="008C7DEF"/>
    <w:rsid w:val="008C7DFB"/>
    <w:rsid w:val="008D1361"/>
    <w:rsid w:val="008D1934"/>
    <w:rsid w:val="008D1DDD"/>
    <w:rsid w:val="008D1F72"/>
    <w:rsid w:val="008D25C2"/>
    <w:rsid w:val="008D26A4"/>
    <w:rsid w:val="008D275E"/>
    <w:rsid w:val="008D309B"/>
    <w:rsid w:val="008D30DF"/>
    <w:rsid w:val="008D357D"/>
    <w:rsid w:val="008D3EC6"/>
    <w:rsid w:val="008D47B4"/>
    <w:rsid w:val="008D4A48"/>
    <w:rsid w:val="008D5366"/>
    <w:rsid w:val="008D6655"/>
    <w:rsid w:val="008D696E"/>
    <w:rsid w:val="008D720E"/>
    <w:rsid w:val="008D72B1"/>
    <w:rsid w:val="008D7319"/>
    <w:rsid w:val="008E1829"/>
    <w:rsid w:val="008E2626"/>
    <w:rsid w:val="008E268E"/>
    <w:rsid w:val="008E290F"/>
    <w:rsid w:val="008E2CBB"/>
    <w:rsid w:val="008E3074"/>
    <w:rsid w:val="008E45FE"/>
    <w:rsid w:val="008E5E60"/>
    <w:rsid w:val="008E5FB3"/>
    <w:rsid w:val="008E623E"/>
    <w:rsid w:val="008E664B"/>
    <w:rsid w:val="008E7968"/>
    <w:rsid w:val="008F04AB"/>
    <w:rsid w:val="008F051D"/>
    <w:rsid w:val="008F0628"/>
    <w:rsid w:val="008F0661"/>
    <w:rsid w:val="008F1FE3"/>
    <w:rsid w:val="008F27D6"/>
    <w:rsid w:val="008F2B82"/>
    <w:rsid w:val="008F32C1"/>
    <w:rsid w:val="008F3CD4"/>
    <w:rsid w:val="008F4498"/>
    <w:rsid w:val="008F56FB"/>
    <w:rsid w:val="008F5999"/>
    <w:rsid w:val="008F5E36"/>
    <w:rsid w:val="008F6599"/>
    <w:rsid w:val="008F6701"/>
    <w:rsid w:val="008F710A"/>
    <w:rsid w:val="00900A57"/>
    <w:rsid w:val="00901ACA"/>
    <w:rsid w:val="009020E7"/>
    <w:rsid w:val="00902243"/>
    <w:rsid w:val="00902BEB"/>
    <w:rsid w:val="009038B4"/>
    <w:rsid w:val="00903A07"/>
    <w:rsid w:val="00903C40"/>
    <w:rsid w:val="00903DAF"/>
    <w:rsid w:val="00904021"/>
    <w:rsid w:val="00904953"/>
    <w:rsid w:val="00904FC4"/>
    <w:rsid w:val="00905180"/>
    <w:rsid w:val="00906378"/>
    <w:rsid w:val="00906479"/>
    <w:rsid w:val="009064FC"/>
    <w:rsid w:val="00906E9C"/>
    <w:rsid w:val="00907301"/>
    <w:rsid w:val="00907811"/>
    <w:rsid w:val="00907B89"/>
    <w:rsid w:val="009103C5"/>
    <w:rsid w:val="009112BA"/>
    <w:rsid w:val="00911498"/>
    <w:rsid w:val="0091202E"/>
    <w:rsid w:val="00912199"/>
    <w:rsid w:val="009121AF"/>
    <w:rsid w:val="00912490"/>
    <w:rsid w:val="00912C14"/>
    <w:rsid w:val="00913513"/>
    <w:rsid w:val="00913896"/>
    <w:rsid w:val="00913D7B"/>
    <w:rsid w:val="00913F25"/>
    <w:rsid w:val="0091421E"/>
    <w:rsid w:val="0091425C"/>
    <w:rsid w:val="00914956"/>
    <w:rsid w:val="00914D28"/>
    <w:rsid w:val="00915196"/>
    <w:rsid w:val="009158A0"/>
    <w:rsid w:val="009158B3"/>
    <w:rsid w:val="00915CAA"/>
    <w:rsid w:val="00916D36"/>
    <w:rsid w:val="00917A16"/>
    <w:rsid w:val="00917DB9"/>
    <w:rsid w:val="0092095C"/>
    <w:rsid w:val="00920A26"/>
    <w:rsid w:val="009210C0"/>
    <w:rsid w:val="0092197B"/>
    <w:rsid w:val="00921B4A"/>
    <w:rsid w:val="00921EEF"/>
    <w:rsid w:val="00922076"/>
    <w:rsid w:val="00922EE0"/>
    <w:rsid w:val="0092367F"/>
    <w:rsid w:val="00923923"/>
    <w:rsid w:val="00923AED"/>
    <w:rsid w:val="00923C46"/>
    <w:rsid w:val="0092422E"/>
    <w:rsid w:val="0092430C"/>
    <w:rsid w:val="00924481"/>
    <w:rsid w:val="00924555"/>
    <w:rsid w:val="0092470F"/>
    <w:rsid w:val="00925087"/>
    <w:rsid w:val="00925370"/>
    <w:rsid w:val="0092548F"/>
    <w:rsid w:val="00926167"/>
    <w:rsid w:val="009269C1"/>
    <w:rsid w:val="0092741A"/>
    <w:rsid w:val="009274BE"/>
    <w:rsid w:val="0093068F"/>
    <w:rsid w:val="00930C98"/>
    <w:rsid w:val="00930EBD"/>
    <w:rsid w:val="0093104D"/>
    <w:rsid w:val="0093163C"/>
    <w:rsid w:val="009332DF"/>
    <w:rsid w:val="00933852"/>
    <w:rsid w:val="00933B12"/>
    <w:rsid w:val="00933E4A"/>
    <w:rsid w:val="009340E6"/>
    <w:rsid w:val="009344F9"/>
    <w:rsid w:val="00934859"/>
    <w:rsid w:val="0093632F"/>
    <w:rsid w:val="0093650D"/>
    <w:rsid w:val="00937648"/>
    <w:rsid w:val="00937ADB"/>
    <w:rsid w:val="00940085"/>
    <w:rsid w:val="0094155A"/>
    <w:rsid w:val="00942443"/>
    <w:rsid w:val="00943C7F"/>
    <w:rsid w:val="00943F25"/>
    <w:rsid w:val="00943F61"/>
    <w:rsid w:val="00944055"/>
    <w:rsid w:val="0094468C"/>
    <w:rsid w:val="009448BB"/>
    <w:rsid w:val="00944BD0"/>
    <w:rsid w:val="00944F4D"/>
    <w:rsid w:val="009451C9"/>
    <w:rsid w:val="00946B0D"/>
    <w:rsid w:val="00947CEC"/>
    <w:rsid w:val="00947F56"/>
    <w:rsid w:val="00951F6A"/>
    <w:rsid w:val="00952013"/>
    <w:rsid w:val="0095201C"/>
    <w:rsid w:val="00952599"/>
    <w:rsid w:val="0095275F"/>
    <w:rsid w:val="00952791"/>
    <w:rsid w:val="00952AE9"/>
    <w:rsid w:val="00954F88"/>
    <w:rsid w:val="00955777"/>
    <w:rsid w:val="009558BF"/>
    <w:rsid w:val="00955B71"/>
    <w:rsid w:val="00955BAB"/>
    <w:rsid w:val="0095609A"/>
    <w:rsid w:val="00956739"/>
    <w:rsid w:val="00956886"/>
    <w:rsid w:val="00956C38"/>
    <w:rsid w:val="00962043"/>
    <w:rsid w:val="00962120"/>
    <w:rsid w:val="00962138"/>
    <w:rsid w:val="00962B0E"/>
    <w:rsid w:val="00962C40"/>
    <w:rsid w:val="00962DEE"/>
    <w:rsid w:val="0096334B"/>
    <w:rsid w:val="009636E2"/>
    <w:rsid w:val="00963A22"/>
    <w:rsid w:val="00964887"/>
    <w:rsid w:val="00964BE7"/>
    <w:rsid w:val="009652EA"/>
    <w:rsid w:val="009655CD"/>
    <w:rsid w:val="00966473"/>
    <w:rsid w:val="009702FC"/>
    <w:rsid w:val="009709F0"/>
    <w:rsid w:val="00970B21"/>
    <w:rsid w:val="00970FDC"/>
    <w:rsid w:val="00971ABB"/>
    <w:rsid w:val="00972995"/>
    <w:rsid w:val="00972EB7"/>
    <w:rsid w:val="00973070"/>
    <w:rsid w:val="00973702"/>
    <w:rsid w:val="00973EE9"/>
    <w:rsid w:val="00974E25"/>
    <w:rsid w:val="009750A6"/>
    <w:rsid w:val="00975BE8"/>
    <w:rsid w:val="00976A80"/>
    <w:rsid w:val="00976DF2"/>
    <w:rsid w:val="00977BE6"/>
    <w:rsid w:val="0098071D"/>
    <w:rsid w:val="00981C46"/>
    <w:rsid w:val="009821CD"/>
    <w:rsid w:val="009824A5"/>
    <w:rsid w:val="00982675"/>
    <w:rsid w:val="00982869"/>
    <w:rsid w:val="00983205"/>
    <w:rsid w:val="00983A0C"/>
    <w:rsid w:val="00984016"/>
    <w:rsid w:val="00984C9C"/>
    <w:rsid w:val="009851F8"/>
    <w:rsid w:val="009865B0"/>
    <w:rsid w:val="00987869"/>
    <w:rsid w:val="00987B93"/>
    <w:rsid w:val="00987C26"/>
    <w:rsid w:val="00987E87"/>
    <w:rsid w:val="00990AEA"/>
    <w:rsid w:val="009915FF"/>
    <w:rsid w:val="00991AED"/>
    <w:rsid w:val="00991DF5"/>
    <w:rsid w:val="00992248"/>
    <w:rsid w:val="00992A80"/>
    <w:rsid w:val="00992CEA"/>
    <w:rsid w:val="00993213"/>
    <w:rsid w:val="009933CC"/>
    <w:rsid w:val="009939B1"/>
    <w:rsid w:val="00993AF1"/>
    <w:rsid w:val="00993F84"/>
    <w:rsid w:val="00993FC8"/>
    <w:rsid w:val="0099446A"/>
    <w:rsid w:val="00994490"/>
    <w:rsid w:val="0099536F"/>
    <w:rsid w:val="00995BD9"/>
    <w:rsid w:val="00997469"/>
    <w:rsid w:val="00997C34"/>
    <w:rsid w:val="009A0126"/>
    <w:rsid w:val="009A073B"/>
    <w:rsid w:val="009A1865"/>
    <w:rsid w:val="009A1951"/>
    <w:rsid w:val="009A2489"/>
    <w:rsid w:val="009A2504"/>
    <w:rsid w:val="009A27ED"/>
    <w:rsid w:val="009A2CEA"/>
    <w:rsid w:val="009A31A0"/>
    <w:rsid w:val="009A439F"/>
    <w:rsid w:val="009A47D8"/>
    <w:rsid w:val="009A57A8"/>
    <w:rsid w:val="009A5AAB"/>
    <w:rsid w:val="009A627F"/>
    <w:rsid w:val="009A6950"/>
    <w:rsid w:val="009B0D21"/>
    <w:rsid w:val="009B2199"/>
    <w:rsid w:val="009B2D44"/>
    <w:rsid w:val="009B2F06"/>
    <w:rsid w:val="009B3924"/>
    <w:rsid w:val="009B3957"/>
    <w:rsid w:val="009B3DDF"/>
    <w:rsid w:val="009B5570"/>
    <w:rsid w:val="009B583E"/>
    <w:rsid w:val="009B584A"/>
    <w:rsid w:val="009B6895"/>
    <w:rsid w:val="009B6E07"/>
    <w:rsid w:val="009B73B4"/>
    <w:rsid w:val="009C073E"/>
    <w:rsid w:val="009C233A"/>
    <w:rsid w:val="009C2794"/>
    <w:rsid w:val="009C2850"/>
    <w:rsid w:val="009C2F18"/>
    <w:rsid w:val="009C407F"/>
    <w:rsid w:val="009C441A"/>
    <w:rsid w:val="009C4CCD"/>
    <w:rsid w:val="009C52D8"/>
    <w:rsid w:val="009C58DD"/>
    <w:rsid w:val="009C6079"/>
    <w:rsid w:val="009C60B5"/>
    <w:rsid w:val="009C6E12"/>
    <w:rsid w:val="009C7509"/>
    <w:rsid w:val="009C7D1C"/>
    <w:rsid w:val="009D14F3"/>
    <w:rsid w:val="009D1B56"/>
    <w:rsid w:val="009D1D34"/>
    <w:rsid w:val="009D1F29"/>
    <w:rsid w:val="009D1F5C"/>
    <w:rsid w:val="009D22C4"/>
    <w:rsid w:val="009D25C3"/>
    <w:rsid w:val="009D2EE5"/>
    <w:rsid w:val="009D5198"/>
    <w:rsid w:val="009D599B"/>
    <w:rsid w:val="009D648A"/>
    <w:rsid w:val="009D763F"/>
    <w:rsid w:val="009D7C1C"/>
    <w:rsid w:val="009E008B"/>
    <w:rsid w:val="009E0908"/>
    <w:rsid w:val="009E1114"/>
    <w:rsid w:val="009E134A"/>
    <w:rsid w:val="009E1E75"/>
    <w:rsid w:val="009E2478"/>
    <w:rsid w:val="009E334A"/>
    <w:rsid w:val="009E3488"/>
    <w:rsid w:val="009E3519"/>
    <w:rsid w:val="009E3F15"/>
    <w:rsid w:val="009E45DC"/>
    <w:rsid w:val="009E49FE"/>
    <w:rsid w:val="009E4C6D"/>
    <w:rsid w:val="009E5010"/>
    <w:rsid w:val="009E53FF"/>
    <w:rsid w:val="009E545A"/>
    <w:rsid w:val="009E563E"/>
    <w:rsid w:val="009E5646"/>
    <w:rsid w:val="009E57A6"/>
    <w:rsid w:val="009E6396"/>
    <w:rsid w:val="009E66EB"/>
    <w:rsid w:val="009E682C"/>
    <w:rsid w:val="009E68B1"/>
    <w:rsid w:val="009E69C1"/>
    <w:rsid w:val="009E6EFF"/>
    <w:rsid w:val="009E7CE4"/>
    <w:rsid w:val="009E7E7B"/>
    <w:rsid w:val="009F0221"/>
    <w:rsid w:val="009F02A1"/>
    <w:rsid w:val="009F0372"/>
    <w:rsid w:val="009F081F"/>
    <w:rsid w:val="009F1A61"/>
    <w:rsid w:val="009F1B78"/>
    <w:rsid w:val="009F1BD2"/>
    <w:rsid w:val="009F332A"/>
    <w:rsid w:val="009F343A"/>
    <w:rsid w:val="009F35BE"/>
    <w:rsid w:val="009F3629"/>
    <w:rsid w:val="009F449A"/>
    <w:rsid w:val="009F45D2"/>
    <w:rsid w:val="009F5078"/>
    <w:rsid w:val="009F5551"/>
    <w:rsid w:val="009F6461"/>
    <w:rsid w:val="00A00A04"/>
    <w:rsid w:val="00A01112"/>
    <w:rsid w:val="00A03B6A"/>
    <w:rsid w:val="00A0466A"/>
    <w:rsid w:val="00A04B80"/>
    <w:rsid w:val="00A04FC8"/>
    <w:rsid w:val="00A05611"/>
    <w:rsid w:val="00A06026"/>
    <w:rsid w:val="00A06B30"/>
    <w:rsid w:val="00A07AC7"/>
    <w:rsid w:val="00A07E1B"/>
    <w:rsid w:val="00A103A6"/>
    <w:rsid w:val="00A107ED"/>
    <w:rsid w:val="00A10DE1"/>
    <w:rsid w:val="00A1100E"/>
    <w:rsid w:val="00A12591"/>
    <w:rsid w:val="00A13473"/>
    <w:rsid w:val="00A14AFC"/>
    <w:rsid w:val="00A155B9"/>
    <w:rsid w:val="00A15F5A"/>
    <w:rsid w:val="00A17A06"/>
    <w:rsid w:val="00A17B04"/>
    <w:rsid w:val="00A17B28"/>
    <w:rsid w:val="00A20CA2"/>
    <w:rsid w:val="00A20E46"/>
    <w:rsid w:val="00A21396"/>
    <w:rsid w:val="00A23391"/>
    <w:rsid w:val="00A23834"/>
    <w:rsid w:val="00A244E3"/>
    <w:rsid w:val="00A2484E"/>
    <w:rsid w:val="00A24891"/>
    <w:rsid w:val="00A24F3D"/>
    <w:rsid w:val="00A25866"/>
    <w:rsid w:val="00A2589E"/>
    <w:rsid w:val="00A26CBA"/>
    <w:rsid w:val="00A272D0"/>
    <w:rsid w:val="00A279D4"/>
    <w:rsid w:val="00A27D25"/>
    <w:rsid w:val="00A308AB"/>
    <w:rsid w:val="00A310B1"/>
    <w:rsid w:val="00A31139"/>
    <w:rsid w:val="00A31A19"/>
    <w:rsid w:val="00A31A4F"/>
    <w:rsid w:val="00A32301"/>
    <w:rsid w:val="00A32866"/>
    <w:rsid w:val="00A32D28"/>
    <w:rsid w:val="00A33DD1"/>
    <w:rsid w:val="00A33FA1"/>
    <w:rsid w:val="00A354A9"/>
    <w:rsid w:val="00A36393"/>
    <w:rsid w:val="00A365C6"/>
    <w:rsid w:val="00A403EB"/>
    <w:rsid w:val="00A408EF"/>
    <w:rsid w:val="00A41B3C"/>
    <w:rsid w:val="00A41C30"/>
    <w:rsid w:val="00A42EBB"/>
    <w:rsid w:val="00A43FF8"/>
    <w:rsid w:val="00A43FFE"/>
    <w:rsid w:val="00A4417C"/>
    <w:rsid w:val="00A44924"/>
    <w:rsid w:val="00A4573F"/>
    <w:rsid w:val="00A45C37"/>
    <w:rsid w:val="00A46564"/>
    <w:rsid w:val="00A46A7B"/>
    <w:rsid w:val="00A46C46"/>
    <w:rsid w:val="00A46E08"/>
    <w:rsid w:val="00A46E4A"/>
    <w:rsid w:val="00A47A9C"/>
    <w:rsid w:val="00A47CAE"/>
    <w:rsid w:val="00A51B74"/>
    <w:rsid w:val="00A5217B"/>
    <w:rsid w:val="00A52308"/>
    <w:rsid w:val="00A5346B"/>
    <w:rsid w:val="00A537E7"/>
    <w:rsid w:val="00A53C21"/>
    <w:rsid w:val="00A542A7"/>
    <w:rsid w:val="00A54575"/>
    <w:rsid w:val="00A55599"/>
    <w:rsid w:val="00A55CD5"/>
    <w:rsid w:val="00A57794"/>
    <w:rsid w:val="00A577F7"/>
    <w:rsid w:val="00A57E66"/>
    <w:rsid w:val="00A57EE4"/>
    <w:rsid w:val="00A57FEE"/>
    <w:rsid w:val="00A6079E"/>
    <w:rsid w:val="00A61D44"/>
    <w:rsid w:val="00A623C3"/>
    <w:rsid w:val="00A631C2"/>
    <w:rsid w:val="00A63310"/>
    <w:rsid w:val="00A63C3E"/>
    <w:rsid w:val="00A64308"/>
    <w:rsid w:val="00A65736"/>
    <w:rsid w:val="00A659C5"/>
    <w:rsid w:val="00A66531"/>
    <w:rsid w:val="00A66D10"/>
    <w:rsid w:val="00A66F47"/>
    <w:rsid w:val="00A66F74"/>
    <w:rsid w:val="00A67086"/>
    <w:rsid w:val="00A67271"/>
    <w:rsid w:val="00A672BE"/>
    <w:rsid w:val="00A672CF"/>
    <w:rsid w:val="00A6751D"/>
    <w:rsid w:val="00A67DC1"/>
    <w:rsid w:val="00A70659"/>
    <w:rsid w:val="00A70E1F"/>
    <w:rsid w:val="00A71C11"/>
    <w:rsid w:val="00A71DF9"/>
    <w:rsid w:val="00A71E6A"/>
    <w:rsid w:val="00A723BA"/>
    <w:rsid w:val="00A7257F"/>
    <w:rsid w:val="00A725B2"/>
    <w:rsid w:val="00A729FD"/>
    <w:rsid w:val="00A72B86"/>
    <w:rsid w:val="00A73632"/>
    <w:rsid w:val="00A73A65"/>
    <w:rsid w:val="00A73AF5"/>
    <w:rsid w:val="00A742D5"/>
    <w:rsid w:val="00A74751"/>
    <w:rsid w:val="00A748F6"/>
    <w:rsid w:val="00A74B02"/>
    <w:rsid w:val="00A74E7A"/>
    <w:rsid w:val="00A75085"/>
    <w:rsid w:val="00A754A3"/>
    <w:rsid w:val="00A75808"/>
    <w:rsid w:val="00A75EC5"/>
    <w:rsid w:val="00A76077"/>
    <w:rsid w:val="00A7644B"/>
    <w:rsid w:val="00A765D7"/>
    <w:rsid w:val="00A76D35"/>
    <w:rsid w:val="00A76DC2"/>
    <w:rsid w:val="00A77144"/>
    <w:rsid w:val="00A778D9"/>
    <w:rsid w:val="00A801AF"/>
    <w:rsid w:val="00A80249"/>
    <w:rsid w:val="00A80691"/>
    <w:rsid w:val="00A80CE7"/>
    <w:rsid w:val="00A827D5"/>
    <w:rsid w:val="00A82EC9"/>
    <w:rsid w:val="00A8345A"/>
    <w:rsid w:val="00A8365B"/>
    <w:rsid w:val="00A83E6D"/>
    <w:rsid w:val="00A84836"/>
    <w:rsid w:val="00A85DC5"/>
    <w:rsid w:val="00A86434"/>
    <w:rsid w:val="00A86690"/>
    <w:rsid w:val="00A86B61"/>
    <w:rsid w:val="00A8757F"/>
    <w:rsid w:val="00A90A71"/>
    <w:rsid w:val="00A90B6B"/>
    <w:rsid w:val="00A9100A"/>
    <w:rsid w:val="00A91A45"/>
    <w:rsid w:val="00A91E3A"/>
    <w:rsid w:val="00A922B2"/>
    <w:rsid w:val="00A9266D"/>
    <w:rsid w:val="00A928F4"/>
    <w:rsid w:val="00A934E2"/>
    <w:rsid w:val="00A93699"/>
    <w:rsid w:val="00A93CE8"/>
    <w:rsid w:val="00A93E3D"/>
    <w:rsid w:val="00A9426D"/>
    <w:rsid w:val="00A948A7"/>
    <w:rsid w:val="00A94B05"/>
    <w:rsid w:val="00A951D1"/>
    <w:rsid w:val="00A95D0D"/>
    <w:rsid w:val="00A95FD6"/>
    <w:rsid w:val="00A9644F"/>
    <w:rsid w:val="00A968F6"/>
    <w:rsid w:val="00A96EE8"/>
    <w:rsid w:val="00A97B34"/>
    <w:rsid w:val="00AA114E"/>
    <w:rsid w:val="00AA210F"/>
    <w:rsid w:val="00AA2467"/>
    <w:rsid w:val="00AA29F6"/>
    <w:rsid w:val="00AA3315"/>
    <w:rsid w:val="00AA49E4"/>
    <w:rsid w:val="00AA59EE"/>
    <w:rsid w:val="00AA5C91"/>
    <w:rsid w:val="00AA67F3"/>
    <w:rsid w:val="00AA77B6"/>
    <w:rsid w:val="00AA7D88"/>
    <w:rsid w:val="00AB0258"/>
    <w:rsid w:val="00AB0DA3"/>
    <w:rsid w:val="00AB11B8"/>
    <w:rsid w:val="00AB1B28"/>
    <w:rsid w:val="00AB24C3"/>
    <w:rsid w:val="00AB320B"/>
    <w:rsid w:val="00AB3578"/>
    <w:rsid w:val="00AB3632"/>
    <w:rsid w:val="00AB3A8B"/>
    <w:rsid w:val="00AB4AD1"/>
    <w:rsid w:val="00AB4C5E"/>
    <w:rsid w:val="00AB4CAE"/>
    <w:rsid w:val="00AB51E4"/>
    <w:rsid w:val="00AB5D3B"/>
    <w:rsid w:val="00AB6072"/>
    <w:rsid w:val="00AB62BD"/>
    <w:rsid w:val="00AB738C"/>
    <w:rsid w:val="00AC0B9D"/>
    <w:rsid w:val="00AC0E5E"/>
    <w:rsid w:val="00AC102F"/>
    <w:rsid w:val="00AC265D"/>
    <w:rsid w:val="00AC27AC"/>
    <w:rsid w:val="00AC34D8"/>
    <w:rsid w:val="00AC37F7"/>
    <w:rsid w:val="00AC4423"/>
    <w:rsid w:val="00AC4543"/>
    <w:rsid w:val="00AC5D26"/>
    <w:rsid w:val="00AC6786"/>
    <w:rsid w:val="00AC6CC2"/>
    <w:rsid w:val="00AC73BD"/>
    <w:rsid w:val="00AC7BA8"/>
    <w:rsid w:val="00AC7D7B"/>
    <w:rsid w:val="00AD0F27"/>
    <w:rsid w:val="00AD290E"/>
    <w:rsid w:val="00AD3C87"/>
    <w:rsid w:val="00AD4662"/>
    <w:rsid w:val="00AD4886"/>
    <w:rsid w:val="00AD4C0F"/>
    <w:rsid w:val="00AD51F3"/>
    <w:rsid w:val="00AD5736"/>
    <w:rsid w:val="00AD58A3"/>
    <w:rsid w:val="00AD62DF"/>
    <w:rsid w:val="00AD6CA9"/>
    <w:rsid w:val="00AD72C9"/>
    <w:rsid w:val="00AD76F8"/>
    <w:rsid w:val="00AD772C"/>
    <w:rsid w:val="00AE0907"/>
    <w:rsid w:val="00AE0D91"/>
    <w:rsid w:val="00AE1487"/>
    <w:rsid w:val="00AE2601"/>
    <w:rsid w:val="00AE288C"/>
    <w:rsid w:val="00AE3099"/>
    <w:rsid w:val="00AE4B5C"/>
    <w:rsid w:val="00AE4FE9"/>
    <w:rsid w:val="00AE533A"/>
    <w:rsid w:val="00AE57CC"/>
    <w:rsid w:val="00AE71BE"/>
    <w:rsid w:val="00AE7246"/>
    <w:rsid w:val="00AE7DDC"/>
    <w:rsid w:val="00AF098F"/>
    <w:rsid w:val="00AF138C"/>
    <w:rsid w:val="00AF1AC9"/>
    <w:rsid w:val="00AF23F4"/>
    <w:rsid w:val="00AF2904"/>
    <w:rsid w:val="00AF2B09"/>
    <w:rsid w:val="00AF34F3"/>
    <w:rsid w:val="00AF3EC3"/>
    <w:rsid w:val="00AF3FA3"/>
    <w:rsid w:val="00AF41F8"/>
    <w:rsid w:val="00AF4AF4"/>
    <w:rsid w:val="00AF4DD4"/>
    <w:rsid w:val="00AF5DB6"/>
    <w:rsid w:val="00AF60DF"/>
    <w:rsid w:val="00AF65C3"/>
    <w:rsid w:val="00AF77E4"/>
    <w:rsid w:val="00B013BB"/>
    <w:rsid w:val="00B015BF"/>
    <w:rsid w:val="00B026FE"/>
    <w:rsid w:val="00B02A55"/>
    <w:rsid w:val="00B02B23"/>
    <w:rsid w:val="00B03251"/>
    <w:rsid w:val="00B037D2"/>
    <w:rsid w:val="00B0393D"/>
    <w:rsid w:val="00B043E5"/>
    <w:rsid w:val="00B04531"/>
    <w:rsid w:val="00B045DA"/>
    <w:rsid w:val="00B04D82"/>
    <w:rsid w:val="00B055BB"/>
    <w:rsid w:val="00B05A0C"/>
    <w:rsid w:val="00B068CB"/>
    <w:rsid w:val="00B069E4"/>
    <w:rsid w:val="00B06D31"/>
    <w:rsid w:val="00B07770"/>
    <w:rsid w:val="00B07894"/>
    <w:rsid w:val="00B07E12"/>
    <w:rsid w:val="00B07FC2"/>
    <w:rsid w:val="00B10075"/>
    <w:rsid w:val="00B1035D"/>
    <w:rsid w:val="00B10449"/>
    <w:rsid w:val="00B1057E"/>
    <w:rsid w:val="00B10FB1"/>
    <w:rsid w:val="00B10FFF"/>
    <w:rsid w:val="00B11052"/>
    <w:rsid w:val="00B1169C"/>
    <w:rsid w:val="00B1256C"/>
    <w:rsid w:val="00B12CC6"/>
    <w:rsid w:val="00B13271"/>
    <w:rsid w:val="00B13D73"/>
    <w:rsid w:val="00B13F84"/>
    <w:rsid w:val="00B14734"/>
    <w:rsid w:val="00B14D88"/>
    <w:rsid w:val="00B16A10"/>
    <w:rsid w:val="00B16BD6"/>
    <w:rsid w:val="00B16FA2"/>
    <w:rsid w:val="00B170E0"/>
    <w:rsid w:val="00B17A6C"/>
    <w:rsid w:val="00B20E6B"/>
    <w:rsid w:val="00B2138F"/>
    <w:rsid w:val="00B22241"/>
    <w:rsid w:val="00B23FBC"/>
    <w:rsid w:val="00B24F16"/>
    <w:rsid w:val="00B251B3"/>
    <w:rsid w:val="00B2528B"/>
    <w:rsid w:val="00B2533E"/>
    <w:rsid w:val="00B258FB"/>
    <w:rsid w:val="00B25A1C"/>
    <w:rsid w:val="00B260E0"/>
    <w:rsid w:val="00B262C9"/>
    <w:rsid w:val="00B26304"/>
    <w:rsid w:val="00B267A0"/>
    <w:rsid w:val="00B26A69"/>
    <w:rsid w:val="00B26C2A"/>
    <w:rsid w:val="00B27843"/>
    <w:rsid w:val="00B30214"/>
    <w:rsid w:val="00B307C9"/>
    <w:rsid w:val="00B30E88"/>
    <w:rsid w:val="00B312D9"/>
    <w:rsid w:val="00B328A9"/>
    <w:rsid w:val="00B32CF6"/>
    <w:rsid w:val="00B347B8"/>
    <w:rsid w:val="00B34815"/>
    <w:rsid w:val="00B34B4B"/>
    <w:rsid w:val="00B352EE"/>
    <w:rsid w:val="00B3567F"/>
    <w:rsid w:val="00B35DDA"/>
    <w:rsid w:val="00B35F8B"/>
    <w:rsid w:val="00B367B7"/>
    <w:rsid w:val="00B36B6A"/>
    <w:rsid w:val="00B370CC"/>
    <w:rsid w:val="00B3724D"/>
    <w:rsid w:val="00B373F4"/>
    <w:rsid w:val="00B3752D"/>
    <w:rsid w:val="00B377B5"/>
    <w:rsid w:val="00B378ED"/>
    <w:rsid w:val="00B406EF"/>
    <w:rsid w:val="00B40F26"/>
    <w:rsid w:val="00B40FCC"/>
    <w:rsid w:val="00B41303"/>
    <w:rsid w:val="00B4139A"/>
    <w:rsid w:val="00B418F8"/>
    <w:rsid w:val="00B41C68"/>
    <w:rsid w:val="00B429B6"/>
    <w:rsid w:val="00B42DE6"/>
    <w:rsid w:val="00B44DC6"/>
    <w:rsid w:val="00B4535C"/>
    <w:rsid w:val="00B4617C"/>
    <w:rsid w:val="00B46DBC"/>
    <w:rsid w:val="00B47252"/>
    <w:rsid w:val="00B477D2"/>
    <w:rsid w:val="00B50818"/>
    <w:rsid w:val="00B50AEE"/>
    <w:rsid w:val="00B5109D"/>
    <w:rsid w:val="00B510B7"/>
    <w:rsid w:val="00B514F6"/>
    <w:rsid w:val="00B5179C"/>
    <w:rsid w:val="00B51FD6"/>
    <w:rsid w:val="00B5237F"/>
    <w:rsid w:val="00B52493"/>
    <w:rsid w:val="00B52950"/>
    <w:rsid w:val="00B52DBF"/>
    <w:rsid w:val="00B53D84"/>
    <w:rsid w:val="00B540C4"/>
    <w:rsid w:val="00B5415D"/>
    <w:rsid w:val="00B5441A"/>
    <w:rsid w:val="00B549C6"/>
    <w:rsid w:val="00B54ECA"/>
    <w:rsid w:val="00B54F44"/>
    <w:rsid w:val="00B55A71"/>
    <w:rsid w:val="00B566A1"/>
    <w:rsid w:val="00B56B28"/>
    <w:rsid w:val="00B576AC"/>
    <w:rsid w:val="00B57AF9"/>
    <w:rsid w:val="00B57FB9"/>
    <w:rsid w:val="00B61AFA"/>
    <w:rsid w:val="00B61B39"/>
    <w:rsid w:val="00B61EF3"/>
    <w:rsid w:val="00B6255F"/>
    <w:rsid w:val="00B630C6"/>
    <w:rsid w:val="00B631A4"/>
    <w:rsid w:val="00B64551"/>
    <w:rsid w:val="00B64BF4"/>
    <w:rsid w:val="00B6601F"/>
    <w:rsid w:val="00B663C4"/>
    <w:rsid w:val="00B7219D"/>
    <w:rsid w:val="00B72457"/>
    <w:rsid w:val="00B72F94"/>
    <w:rsid w:val="00B73004"/>
    <w:rsid w:val="00B7300B"/>
    <w:rsid w:val="00B73289"/>
    <w:rsid w:val="00B734E0"/>
    <w:rsid w:val="00B73A1D"/>
    <w:rsid w:val="00B73E0C"/>
    <w:rsid w:val="00B74B6E"/>
    <w:rsid w:val="00B74CC7"/>
    <w:rsid w:val="00B76F09"/>
    <w:rsid w:val="00B77563"/>
    <w:rsid w:val="00B77660"/>
    <w:rsid w:val="00B778DD"/>
    <w:rsid w:val="00B8098E"/>
    <w:rsid w:val="00B809C8"/>
    <w:rsid w:val="00B80B4C"/>
    <w:rsid w:val="00B80C51"/>
    <w:rsid w:val="00B82FC7"/>
    <w:rsid w:val="00B832B2"/>
    <w:rsid w:val="00B83F5F"/>
    <w:rsid w:val="00B8414B"/>
    <w:rsid w:val="00B846AF"/>
    <w:rsid w:val="00B847C1"/>
    <w:rsid w:val="00B84956"/>
    <w:rsid w:val="00B857C3"/>
    <w:rsid w:val="00B86280"/>
    <w:rsid w:val="00B8682C"/>
    <w:rsid w:val="00B86F09"/>
    <w:rsid w:val="00B877CD"/>
    <w:rsid w:val="00B8783A"/>
    <w:rsid w:val="00B87B11"/>
    <w:rsid w:val="00B87E40"/>
    <w:rsid w:val="00B9083D"/>
    <w:rsid w:val="00B90DA9"/>
    <w:rsid w:val="00B91102"/>
    <w:rsid w:val="00B92DDB"/>
    <w:rsid w:val="00B94A7D"/>
    <w:rsid w:val="00B94DA0"/>
    <w:rsid w:val="00B950D3"/>
    <w:rsid w:val="00B95158"/>
    <w:rsid w:val="00B95997"/>
    <w:rsid w:val="00B96FC4"/>
    <w:rsid w:val="00B970C8"/>
    <w:rsid w:val="00B973EE"/>
    <w:rsid w:val="00B974C9"/>
    <w:rsid w:val="00B97CB4"/>
    <w:rsid w:val="00B97D58"/>
    <w:rsid w:val="00BA0BF1"/>
    <w:rsid w:val="00BA0CA1"/>
    <w:rsid w:val="00BA1056"/>
    <w:rsid w:val="00BA2521"/>
    <w:rsid w:val="00BA28B4"/>
    <w:rsid w:val="00BA2B34"/>
    <w:rsid w:val="00BA344E"/>
    <w:rsid w:val="00BA3570"/>
    <w:rsid w:val="00BA3639"/>
    <w:rsid w:val="00BA42CB"/>
    <w:rsid w:val="00BA4CA4"/>
    <w:rsid w:val="00BA4EA5"/>
    <w:rsid w:val="00BA4F9B"/>
    <w:rsid w:val="00BA50B7"/>
    <w:rsid w:val="00BA5130"/>
    <w:rsid w:val="00BA56D5"/>
    <w:rsid w:val="00BA584C"/>
    <w:rsid w:val="00BA5C0C"/>
    <w:rsid w:val="00BA6948"/>
    <w:rsid w:val="00BA6B6F"/>
    <w:rsid w:val="00BA6BA2"/>
    <w:rsid w:val="00BA6E0C"/>
    <w:rsid w:val="00BA6E11"/>
    <w:rsid w:val="00BA7050"/>
    <w:rsid w:val="00BB0619"/>
    <w:rsid w:val="00BB123A"/>
    <w:rsid w:val="00BB18B1"/>
    <w:rsid w:val="00BB33A6"/>
    <w:rsid w:val="00BB357F"/>
    <w:rsid w:val="00BB35DD"/>
    <w:rsid w:val="00BB4493"/>
    <w:rsid w:val="00BB5329"/>
    <w:rsid w:val="00BB56F7"/>
    <w:rsid w:val="00BB58CE"/>
    <w:rsid w:val="00BB5FB8"/>
    <w:rsid w:val="00BB796C"/>
    <w:rsid w:val="00BC11CC"/>
    <w:rsid w:val="00BC1BEF"/>
    <w:rsid w:val="00BC2528"/>
    <w:rsid w:val="00BC2C86"/>
    <w:rsid w:val="00BC30C0"/>
    <w:rsid w:val="00BC412A"/>
    <w:rsid w:val="00BC5570"/>
    <w:rsid w:val="00BC5C08"/>
    <w:rsid w:val="00BC60EB"/>
    <w:rsid w:val="00BC65A2"/>
    <w:rsid w:val="00BC66A9"/>
    <w:rsid w:val="00BC719A"/>
    <w:rsid w:val="00BC77E5"/>
    <w:rsid w:val="00BD0BA3"/>
    <w:rsid w:val="00BD1376"/>
    <w:rsid w:val="00BD14BF"/>
    <w:rsid w:val="00BD16C6"/>
    <w:rsid w:val="00BD18B4"/>
    <w:rsid w:val="00BD204D"/>
    <w:rsid w:val="00BD225E"/>
    <w:rsid w:val="00BD32D6"/>
    <w:rsid w:val="00BD3D4B"/>
    <w:rsid w:val="00BD4011"/>
    <w:rsid w:val="00BD43BD"/>
    <w:rsid w:val="00BD45E7"/>
    <w:rsid w:val="00BD46A7"/>
    <w:rsid w:val="00BD49C4"/>
    <w:rsid w:val="00BD538B"/>
    <w:rsid w:val="00BD5D60"/>
    <w:rsid w:val="00BD67AC"/>
    <w:rsid w:val="00BD7187"/>
    <w:rsid w:val="00BD7906"/>
    <w:rsid w:val="00BE0022"/>
    <w:rsid w:val="00BE0F25"/>
    <w:rsid w:val="00BE110D"/>
    <w:rsid w:val="00BE1247"/>
    <w:rsid w:val="00BE2016"/>
    <w:rsid w:val="00BE21A2"/>
    <w:rsid w:val="00BE24AE"/>
    <w:rsid w:val="00BE2514"/>
    <w:rsid w:val="00BE3B87"/>
    <w:rsid w:val="00BE3CD4"/>
    <w:rsid w:val="00BE4388"/>
    <w:rsid w:val="00BE449B"/>
    <w:rsid w:val="00BE4592"/>
    <w:rsid w:val="00BE46EA"/>
    <w:rsid w:val="00BE5206"/>
    <w:rsid w:val="00BE5B71"/>
    <w:rsid w:val="00BE5C84"/>
    <w:rsid w:val="00BE6272"/>
    <w:rsid w:val="00BE6643"/>
    <w:rsid w:val="00BE69B8"/>
    <w:rsid w:val="00BE69F2"/>
    <w:rsid w:val="00BE69F3"/>
    <w:rsid w:val="00BE69F4"/>
    <w:rsid w:val="00BE7B45"/>
    <w:rsid w:val="00BF013B"/>
    <w:rsid w:val="00BF0B7E"/>
    <w:rsid w:val="00BF1AD3"/>
    <w:rsid w:val="00BF1C7E"/>
    <w:rsid w:val="00BF3594"/>
    <w:rsid w:val="00BF38D6"/>
    <w:rsid w:val="00BF392A"/>
    <w:rsid w:val="00BF3CB7"/>
    <w:rsid w:val="00BF3EB6"/>
    <w:rsid w:val="00BF56DA"/>
    <w:rsid w:val="00BF589C"/>
    <w:rsid w:val="00BF628C"/>
    <w:rsid w:val="00BF7741"/>
    <w:rsid w:val="00C00793"/>
    <w:rsid w:val="00C00EC9"/>
    <w:rsid w:val="00C012D9"/>
    <w:rsid w:val="00C015C3"/>
    <w:rsid w:val="00C019FC"/>
    <w:rsid w:val="00C01CA6"/>
    <w:rsid w:val="00C0257C"/>
    <w:rsid w:val="00C026FE"/>
    <w:rsid w:val="00C03800"/>
    <w:rsid w:val="00C03F3A"/>
    <w:rsid w:val="00C0446B"/>
    <w:rsid w:val="00C04C1B"/>
    <w:rsid w:val="00C04DE9"/>
    <w:rsid w:val="00C057D2"/>
    <w:rsid w:val="00C05D0C"/>
    <w:rsid w:val="00C063B8"/>
    <w:rsid w:val="00C07479"/>
    <w:rsid w:val="00C07560"/>
    <w:rsid w:val="00C07628"/>
    <w:rsid w:val="00C07B0E"/>
    <w:rsid w:val="00C101AD"/>
    <w:rsid w:val="00C108CC"/>
    <w:rsid w:val="00C11191"/>
    <w:rsid w:val="00C11234"/>
    <w:rsid w:val="00C1247C"/>
    <w:rsid w:val="00C12755"/>
    <w:rsid w:val="00C1294A"/>
    <w:rsid w:val="00C13EBC"/>
    <w:rsid w:val="00C1401E"/>
    <w:rsid w:val="00C14B64"/>
    <w:rsid w:val="00C14E7A"/>
    <w:rsid w:val="00C16E58"/>
    <w:rsid w:val="00C16E5F"/>
    <w:rsid w:val="00C17631"/>
    <w:rsid w:val="00C202AF"/>
    <w:rsid w:val="00C22155"/>
    <w:rsid w:val="00C2383D"/>
    <w:rsid w:val="00C23A3B"/>
    <w:rsid w:val="00C246BC"/>
    <w:rsid w:val="00C24E96"/>
    <w:rsid w:val="00C25052"/>
    <w:rsid w:val="00C26018"/>
    <w:rsid w:val="00C26196"/>
    <w:rsid w:val="00C2651C"/>
    <w:rsid w:val="00C2660E"/>
    <w:rsid w:val="00C26662"/>
    <w:rsid w:val="00C27A93"/>
    <w:rsid w:val="00C27B5E"/>
    <w:rsid w:val="00C27F8E"/>
    <w:rsid w:val="00C30103"/>
    <w:rsid w:val="00C3054B"/>
    <w:rsid w:val="00C30667"/>
    <w:rsid w:val="00C329EC"/>
    <w:rsid w:val="00C32A7D"/>
    <w:rsid w:val="00C32F32"/>
    <w:rsid w:val="00C33969"/>
    <w:rsid w:val="00C3402E"/>
    <w:rsid w:val="00C34B56"/>
    <w:rsid w:val="00C34D72"/>
    <w:rsid w:val="00C34F36"/>
    <w:rsid w:val="00C352D6"/>
    <w:rsid w:val="00C353AF"/>
    <w:rsid w:val="00C37E35"/>
    <w:rsid w:val="00C41421"/>
    <w:rsid w:val="00C41E13"/>
    <w:rsid w:val="00C429E8"/>
    <w:rsid w:val="00C42B45"/>
    <w:rsid w:val="00C441AF"/>
    <w:rsid w:val="00C441B3"/>
    <w:rsid w:val="00C44BC3"/>
    <w:rsid w:val="00C46C53"/>
    <w:rsid w:val="00C471E7"/>
    <w:rsid w:val="00C474F3"/>
    <w:rsid w:val="00C5084D"/>
    <w:rsid w:val="00C50AB2"/>
    <w:rsid w:val="00C512DD"/>
    <w:rsid w:val="00C515A0"/>
    <w:rsid w:val="00C51611"/>
    <w:rsid w:val="00C51855"/>
    <w:rsid w:val="00C5253A"/>
    <w:rsid w:val="00C52ADC"/>
    <w:rsid w:val="00C5337D"/>
    <w:rsid w:val="00C53670"/>
    <w:rsid w:val="00C536E1"/>
    <w:rsid w:val="00C53B29"/>
    <w:rsid w:val="00C54BC5"/>
    <w:rsid w:val="00C56C80"/>
    <w:rsid w:val="00C56CB3"/>
    <w:rsid w:val="00C606FB"/>
    <w:rsid w:val="00C60715"/>
    <w:rsid w:val="00C60FB1"/>
    <w:rsid w:val="00C61827"/>
    <w:rsid w:val="00C628F1"/>
    <w:rsid w:val="00C62EA7"/>
    <w:rsid w:val="00C64DC3"/>
    <w:rsid w:val="00C66D12"/>
    <w:rsid w:val="00C6749E"/>
    <w:rsid w:val="00C67DE8"/>
    <w:rsid w:val="00C7134E"/>
    <w:rsid w:val="00C72A90"/>
    <w:rsid w:val="00C74B91"/>
    <w:rsid w:val="00C75A2E"/>
    <w:rsid w:val="00C75AAD"/>
    <w:rsid w:val="00C75E35"/>
    <w:rsid w:val="00C75EE3"/>
    <w:rsid w:val="00C75FE3"/>
    <w:rsid w:val="00C7616A"/>
    <w:rsid w:val="00C764FA"/>
    <w:rsid w:val="00C7687A"/>
    <w:rsid w:val="00C7746A"/>
    <w:rsid w:val="00C77708"/>
    <w:rsid w:val="00C77D2B"/>
    <w:rsid w:val="00C77E31"/>
    <w:rsid w:val="00C80812"/>
    <w:rsid w:val="00C816A0"/>
    <w:rsid w:val="00C82554"/>
    <w:rsid w:val="00C83857"/>
    <w:rsid w:val="00C84E96"/>
    <w:rsid w:val="00C857E4"/>
    <w:rsid w:val="00C861FF"/>
    <w:rsid w:val="00C866C1"/>
    <w:rsid w:val="00C91075"/>
    <w:rsid w:val="00C91C82"/>
    <w:rsid w:val="00C91DEC"/>
    <w:rsid w:val="00C91EB8"/>
    <w:rsid w:val="00C91F72"/>
    <w:rsid w:val="00C92ACA"/>
    <w:rsid w:val="00C92B47"/>
    <w:rsid w:val="00C934C5"/>
    <w:rsid w:val="00C93CF3"/>
    <w:rsid w:val="00C93D36"/>
    <w:rsid w:val="00C940BE"/>
    <w:rsid w:val="00C94161"/>
    <w:rsid w:val="00C94C8D"/>
    <w:rsid w:val="00C94CF6"/>
    <w:rsid w:val="00C95096"/>
    <w:rsid w:val="00C9526D"/>
    <w:rsid w:val="00C953C1"/>
    <w:rsid w:val="00C96C31"/>
    <w:rsid w:val="00C973FC"/>
    <w:rsid w:val="00CA0C4B"/>
    <w:rsid w:val="00CA141B"/>
    <w:rsid w:val="00CA1C2E"/>
    <w:rsid w:val="00CA240A"/>
    <w:rsid w:val="00CA2909"/>
    <w:rsid w:val="00CA2DA6"/>
    <w:rsid w:val="00CA455F"/>
    <w:rsid w:val="00CA4D3F"/>
    <w:rsid w:val="00CA5614"/>
    <w:rsid w:val="00CA5F0A"/>
    <w:rsid w:val="00CB0662"/>
    <w:rsid w:val="00CB0937"/>
    <w:rsid w:val="00CB09C8"/>
    <w:rsid w:val="00CB0AA3"/>
    <w:rsid w:val="00CB2028"/>
    <w:rsid w:val="00CB2118"/>
    <w:rsid w:val="00CB2539"/>
    <w:rsid w:val="00CB28CC"/>
    <w:rsid w:val="00CB297A"/>
    <w:rsid w:val="00CB2F48"/>
    <w:rsid w:val="00CB398F"/>
    <w:rsid w:val="00CB4664"/>
    <w:rsid w:val="00CB4DB9"/>
    <w:rsid w:val="00CB5204"/>
    <w:rsid w:val="00CB5CAE"/>
    <w:rsid w:val="00CB6595"/>
    <w:rsid w:val="00CB6711"/>
    <w:rsid w:val="00CB6A4C"/>
    <w:rsid w:val="00CB6F1A"/>
    <w:rsid w:val="00CB785C"/>
    <w:rsid w:val="00CC018F"/>
    <w:rsid w:val="00CC05A0"/>
    <w:rsid w:val="00CC0D50"/>
    <w:rsid w:val="00CC18DD"/>
    <w:rsid w:val="00CC1F2F"/>
    <w:rsid w:val="00CC2246"/>
    <w:rsid w:val="00CC2734"/>
    <w:rsid w:val="00CC2917"/>
    <w:rsid w:val="00CC2A9B"/>
    <w:rsid w:val="00CC3CA4"/>
    <w:rsid w:val="00CC590C"/>
    <w:rsid w:val="00CC64D7"/>
    <w:rsid w:val="00CC6794"/>
    <w:rsid w:val="00CC6B8E"/>
    <w:rsid w:val="00CC6EBE"/>
    <w:rsid w:val="00CC7BDE"/>
    <w:rsid w:val="00CC7FA9"/>
    <w:rsid w:val="00CD0314"/>
    <w:rsid w:val="00CD074C"/>
    <w:rsid w:val="00CD092B"/>
    <w:rsid w:val="00CD0DD8"/>
    <w:rsid w:val="00CD188A"/>
    <w:rsid w:val="00CD18CF"/>
    <w:rsid w:val="00CD1C02"/>
    <w:rsid w:val="00CD2681"/>
    <w:rsid w:val="00CD29AB"/>
    <w:rsid w:val="00CD429D"/>
    <w:rsid w:val="00CD44AF"/>
    <w:rsid w:val="00CD4B05"/>
    <w:rsid w:val="00CD4DCC"/>
    <w:rsid w:val="00CD5996"/>
    <w:rsid w:val="00CD656E"/>
    <w:rsid w:val="00CE08A2"/>
    <w:rsid w:val="00CE0B9E"/>
    <w:rsid w:val="00CE1BA6"/>
    <w:rsid w:val="00CE3296"/>
    <w:rsid w:val="00CE35D0"/>
    <w:rsid w:val="00CE392A"/>
    <w:rsid w:val="00CE50F8"/>
    <w:rsid w:val="00CE53FE"/>
    <w:rsid w:val="00CE66EC"/>
    <w:rsid w:val="00CE68A2"/>
    <w:rsid w:val="00CE719C"/>
    <w:rsid w:val="00CF0045"/>
    <w:rsid w:val="00CF0493"/>
    <w:rsid w:val="00CF0858"/>
    <w:rsid w:val="00CF1158"/>
    <w:rsid w:val="00CF1E8F"/>
    <w:rsid w:val="00CF23FC"/>
    <w:rsid w:val="00CF2C23"/>
    <w:rsid w:val="00CF3889"/>
    <w:rsid w:val="00CF3D9E"/>
    <w:rsid w:val="00CF3ED2"/>
    <w:rsid w:val="00CF402C"/>
    <w:rsid w:val="00CF41A1"/>
    <w:rsid w:val="00CF5292"/>
    <w:rsid w:val="00CF5EF5"/>
    <w:rsid w:val="00CF69E7"/>
    <w:rsid w:val="00CF761F"/>
    <w:rsid w:val="00CF7786"/>
    <w:rsid w:val="00CF79D6"/>
    <w:rsid w:val="00CF7EB5"/>
    <w:rsid w:val="00D00093"/>
    <w:rsid w:val="00D008CA"/>
    <w:rsid w:val="00D0090A"/>
    <w:rsid w:val="00D00CBE"/>
    <w:rsid w:val="00D01C32"/>
    <w:rsid w:val="00D01D03"/>
    <w:rsid w:val="00D01D04"/>
    <w:rsid w:val="00D0291B"/>
    <w:rsid w:val="00D02F41"/>
    <w:rsid w:val="00D038E5"/>
    <w:rsid w:val="00D0489E"/>
    <w:rsid w:val="00D05024"/>
    <w:rsid w:val="00D055A5"/>
    <w:rsid w:val="00D05693"/>
    <w:rsid w:val="00D0723C"/>
    <w:rsid w:val="00D074C3"/>
    <w:rsid w:val="00D07813"/>
    <w:rsid w:val="00D10817"/>
    <w:rsid w:val="00D11095"/>
    <w:rsid w:val="00D1200F"/>
    <w:rsid w:val="00D12892"/>
    <w:rsid w:val="00D12ED7"/>
    <w:rsid w:val="00D12F0E"/>
    <w:rsid w:val="00D142BD"/>
    <w:rsid w:val="00D1499D"/>
    <w:rsid w:val="00D158C9"/>
    <w:rsid w:val="00D16147"/>
    <w:rsid w:val="00D16163"/>
    <w:rsid w:val="00D1628A"/>
    <w:rsid w:val="00D172A1"/>
    <w:rsid w:val="00D175D5"/>
    <w:rsid w:val="00D17910"/>
    <w:rsid w:val="00D2010F"/>
    <w:rsid w:val="00D20433"/>
    <w:rsid w:val="00D2092A"/>
    <w:rsid w:val="00D20AFB"/>
    <w:rsid w:val="00D21382"/>
    <w:rsid w:val="00D21DE5"/>
    <w:rsid w:val="00D222FB"/>
    <w:rsid w:val="00D227E9"/>
    <w:rsid w:val="00D23494"/>
    <w:rsid w:val="00D23DA3"/>
    <w:rsid w:val="00D23F29"/>
    <w:rsid w:val="00D24701"/>
    <w:rsid w:val="00D24806"/>
    <w:rsid w:val="00D25685"/>
    <w:rsid w:val="00D26034"/>
    <w:rsid w:val="00D266A1"/>
    <w:rsid w:val="00D27E99"/>
    <w:rsid w:val="00D3074A"/>
    <w:rsid w:val="00D30E23"/>
    <w:rsid w:val="00D30E57"/>
    <w:rsid w:val="00D311B2"/>
    <w:rsid w:val="00D31585"/>
    <w:rsid w:val="00D3265C"/>
    <w:rsid w:val="00D32705"/>
    <w:rsid w:val="00D3309F"/>
    <w:rsid w:val="00D332CE"/>
    <w:rsid w:val="00D336CE"/>
    <w:rsid w:val="00D3387A"/>
    <w:rsid w:val="00D34075"/>
    <w:rsid w:val="00D345B3"/>
    <w:rsid w:val="00D349DC"/>
    <w:rsid w:val="00D35568"/>
    <w:rsid w:val="00D35E47"/>
    <w:rsid w:val="00D3601E"/>
    <w:rsid w:val="00D37033"/>
    <w:rsid w:val="00D371D1"/>
    <w:rsid w:val="00D3742A"/>
    <w:rsid w:val="00D37B6C"/>
    <w:rsid w:val="00D41349"/>
    <w:rsid w:val="00D41DA7"/>
    <w:rsid w:val="00D4226B"/>
    <w:rsid w:val="00D42969"/>
    <w:rsid w:val="00D42B13"/>
    <w:rsid w:val="00D42DBD"/>
    <w:rsid w:val="00D4325C"/>
    <w:rsid w:val="00D440B7"/>
    <w:rsid w:val="00D44129"/>
    <w:rsid w:val="00D445A1"/>
    <w:rsid w:val="00D44FF1"/>
    <w:rsid w:val="00D45766"/>
    <w:rsid w:val="00D45893"/>
    <w:rsid w:val="00D46C0D"/>
    <w:rsid w:val="00D479DB"/>
    <w:rsid w:val="00D47AAF"/>
    <w:rsid w:val="00D47C80"/>
    <w:rsid w:val="00D50121"/>
    <w:rsid w:val="00D515F1"/>
    <w:rsid w:val="00D51640"/>
    <w:rsid w:val="00D519DB"/>
    <w:rsid w:val="00D51A39"/>
    <w:rsid w:val="00D51BAC"/>
    <w:rsid w:val="00D52C6E"/>
    <w:rsid w:val="00D52F46"/>
    <w:rsid w:val="00D5348D"/>
    <w:rsid w:val="00D536AC"/>
    <w:rsid w:val="00D53880"/>
    <w:rsid w:val="00D542D8"/>
    <w:rsid w:val="00D54388"/>
    <w:rsid w:val="00D5483F"/>
    <w:rsid w:val="00D55144"/>
    <w:rsid w:val="00D5675B"/>
    <w:rsid w:val="00D5784E"/>
    <w:rsid w:val="00D579B0"/>
    <w:rsid w:val="00D579F2"/>
    <w:rsid w:val="00D57B80"/>
    <w:rsid w:val="00D57F65"/>
    <w:rsid w:val="00D601C8"/>
    <w:rsid w:val="00D60477"/>
    <w:rsid w:val="00D6047D"/>
    <w:rsid w:val="00D608AE"/>
    <w:rsid w:val="00D60AB8"/>
    <w:rsid w:val="00D618B7"/>
    <w:rsid w:val="00D61AA6"/>
    <w:rsid w:val="00D62E6B"/>
    <w:rsid w:val="00D63092"/>
    <w:rsid w:val="00D63260"/>
    <w:rsid w:val="00D63766"/>
    <w:rsid w:val="00D70935"/>
    <w:rsid w:val="00D70AFB"/>
    <w:rsid w:val="00D71628"/>
    <w:rsid w:val="00D71975"/>
    <w:rsid w:val="00D71F1B"/>
    <w:rsid w:val="00D7271D"/>
    <w:rsid w:val="00D72AE3"/>
    <w:rsid w:val="00D7308A"/>
    <w:rsid w:val="00D73768"/>
    <w:rsid w:val="00D73F39"/>
    <w:rsid w:val="00D73F64"/>
    <w:rsid w:val="00D73FFF"/>
    <w:rsid w:val="00D74EDE"/>
    <w:rsid w:val="00D771EC"/>
    <w:rsid w:val="00D7720F"/>
    <w:rsid w:val="00D7730B"/>
    <w:rsid w:val="00D804E2"/>
    <w:rsid w:val="00D80D0B"/>
    <w:rsid w:val="00D81313"/>
    <w:rsid w:val="00D81A8D"/>
    <w:rsid w:val="00D82136"/>
    <w:rsid w:val="00D86450"/>
    <w:rsid w:val="00D869BB"/>
    <w:rsid w:val="00D872E9"/>
    <w:rsid w:val="00D87781"/>
    <w:rsid w:val="00D8794A"/>
    <w:rsid w:val="00D87BDB"/>
    <w:rsid w:val="00D87F46"/>
    <w:rsid w:val="00D915A0"/>
    <w:rsid w:val="00D9162E"/>
    <w:rsid w:val="00D91C0D"/>
    <w:rsid w:val="00D921D4"/>
    <w:rsid w:val="00D924EA"/>
    <w:rsid w:val="00D93552"/>
    <w:rsid w:val="00D94903"/>
    <w:rsid w:val="00D94A3F"/>
    <w:rsid w:val="00D94B44"/>
    <w:rsid w:val="00D95008"/>
    <w:rsid w:val="00D951E4"/>
    <w:rsid w:val="00D954E5"/>
    <w:rsid w:val="00D961C5"/>
    <w:rsid w:val="00D96D34"/>
    <w:rsid w:val="00D974FB"/>
    <w:rsid w:val="00D976BC"/>
    <w:rsid w:val="00D97B19"/>
    <w:rsid w:val="00D97BB2"/>
    <w:rsid w:val="00D97DB0"/>
    <w:rsid w:val="00DA0005"/>
    <w:rsid w:val="00DA1299"/>
    <w:rsid w:val="00DA1A29"/>
    <w:rsid w:val="00DA1C7C"/>
    <w:rsid w:val="00DA2F04"/>
    <w:rsid w:val="00DA362D"/>
    <w:rsid w:val="00DA39DC"/>
    <w:rsid w:val="00DA549F"/>
    <w:rsid w:val="00DA5D16"/>
    <w:rsid w:val="00DA5EC2"/>
    <w:rsid w:val="00DA617B"/>
    <w:rsid w:val="00DA6F92"/>
    <w:rsid w:val="00DA751B"/>
    <w:rsid w:val="00DA7E22"/>
    <w:rsid w:val="00DB0A79"/>
    <w:rsid w:val="00DB0F1F"/>
    <w:rsid w:val="00DB1A16"/>
    <w:rsid w:val="00DB2668"/>
    <w:rsid w:val="00DB2678"/>
    <w:rsid w:val="00DB3E65"/>
    <w:rsid w:val="00DB411B"/>
    <w:rsid w:val="00DB4168"/>
    <w:rsid w:val="00DB4285"/>
    <w:rsid w:val="00DB4856"/>
    <w:rsid w:val="00DB4B29"/>
    <w:rsid w:val="00DB512C"/>
    <w:rsid w:val="00DB55A2"/>
    <w:rsid w:val="00DB5630"/>
    <w:rsid w:val="00DB5EB5"/>
    <w:rsid w:val="00DB6686"/>
    <w:rsid w:val="00DB6781"/>
    <w:rsid w:val="00DB6A13"/>
    <w:rsid w:val="00DB6C12"/>
    <w:rsid w:val="00DC03B3"/>
    <w:rsid w:val="00DC13DB"/>
    <w:rsid w:val="00DC2789"/>
    <w:rsid w:val="00DC42F3"/>
    <w:rsid w:val="00DC53E4"/>
    <w:rsid w:val="00DC58F0"/>
    <w:rsid w:val="00DC59E6"/>
    <w:rsid w:val="00DC6925"/>
    <w:rsid w:val="00DC7663"/>
    <w:rsid w:val="00DC7812"/>
    <w:rsid w:val="00DC7F63"/>
    <w:rsid w:val="00DD0236"/>
    <w:rsid w:val="00DD137B"/>
    <w:rsid w:val="00DD13DF"/>
    <w:rsid w:val="00DD1879"/>
    <w:rsid w:val="00DD2219"/>
    <w:rsid w:val="00DD3871"/>
    <w:rsid w:val="00DD3909"/>
    <w:rsid w:val="00DD4A38"/>
    <w:rsid w:val="00DD4F5A"/>
    <w:rsid w:val="00DD5177"/>
    <w:rsid w:val="00DD5319"/>
    <w:rsid w:val="00DD5D0E"/>
    <w:rsid w:val="00DD6397"/>
    <w:rsid w:val="00DD716D"/>
    <w:rsid w:val="00DD71B9"/>
    <w:rsid w:val="00DD7395"/>
    <w:rsid w:val="00DE004B"/>
    <w:rsid w:val="00DE0443"/>
    <w:rsid w:val="00DE0918"/>
    <w:rsid w:val="00DE2104"/>
    <w:rsid w:val="00DE225A"/>
    <w:rsid w:val="00DE3A3E"/>
    <w:rsid w:val="00DE3EE4"/>
    <w:rsid w:val="00DE407D"/>
    <w:rsid w:val="00DE5785"/>
    <w:rsid w:val="00DE5D14"/>
    <w:rsid w:val="00DE5D71"/>
    <w:rsid w:val="00DE6EEB"/>
    <w:rsid w:val="00DE78E6"/>
    <w:rsid w:val="00DE7DD8"/>
    <w:rsid w:val="00DF0501"/>
    <w:rsid w:val="00DF05FA"/>
    <w:rsid w:val="00DF0877"/>
    <w:rsid w:val="00DF0BCF"/>
    <w:rsid w:val="00DF0CB5"/>
    <w:rsid w:val="00DF1299"/>
    <w:rsid w:val="00DF1B07"/>
    <w:rsid w:val="00DF1D53"/>
    <w:rsid w:val="00DF4611"/>
    <w:rsid w:val="00DF4710"/>
    <w:rsid w:val="00DF4C95"/>
    <w:rsid w:val="00DF57E8"/>
    <w:rsid w:val="00DF5A09"/>
    <w:rsid w:val="00DF5CE2"/>
    <w:rsid w:val="00DF67F8"/>
    <w:rsid w:val="00DF6B1E"/>
    <w:rsid w:val="00DF6C6C"/>
    <w:rsid w:val="00DF7149"/>
    <w:rsid w:val="00DF71EC"/>
    <w:rsid w:val="00E0007A"/>
    <w:rsid w:val="00E00428"/>
    <w:rsid w:val="00E005E3"/>
    <w:rsid w:val="00E0098E"/>
    <w:rsid w:val="00E00B38"/>
    <w:rsid w:val="00E01006"/>
    <w:rsid w:val="00E0176F"/>
    <w:rsid w:val="00E01ECA"/>
    <w:rsid w:val="00E01F64"/>
    <w:rsid w:val="00E01FFE"/>
    <w:rsid w:val="00E031D0"/>
    <w:rsid w:val="00E038E6"/>
    <w:rsid w:val="00E03EAE"/>
    <w:rsid w:val="00E04420"/>
    <w:rsid w:val="00E0471C"/>
    <w:rsid w:val="00E048EE"/>
    <w:rsid w:val="00E04C46"/>
    <w:rsid w:val="00E04F71"/>
    <w:rsid w:val="00E0552A"/>
    <w:rsid w:val="00E06C5D"/>
    <w:rsid w:val="00E06F05"/>
    <w:rsid w:val="00E07135"/>
    <w:rsid w:val="00E079BA"/>
    <w:rsid w:val="00E07E89"/>
    <w:rsid w:val="00E1050B"/>
    <w:rsid w:val="00E105AA"/>
    <w:rsid w:val="00E1180D"/>
    <w:rsid w:val="00E11BC2"/>
    <w:rsid w:val="00E12059"/>
    <w:rsid w:val="00E1282D"/>
    <w:rsid w:val="00E1339B"/>
    <w:rsid w:val="00E140E6"/>
    <w:rsid w:val="00E149BA"/>
    <w:rsid w:val="00E14F23"/>
    <w:rsid w:val="00E156CA"/>
    <w:rsid w:val="00E159A6"/>
    <w:rsid w:val="00E15C14"/>
    <w:rsid w:val="00E164F0"/>
    <w:rsid w:val="00E16748"/>
    <w:rsid w:val="00E16C16"/>
    <w:rsid w:val="00E16FE0"/>
    <w:rsid w:val="00E17CC7"/>
    <w:rsid w:val="00E211A5"/>
    <w:rsid w:val="00E2167B"/>
    <w:rsid w:val="00E21809"/>
    <w:rsid w:val="00E21ED0"/>
    <w:rsid w:val="00E2267B"/>
    <w:rsid w:val="00E226E8"/>
    <w:rsid w:val="00E22BB3"/>
    <w:rsid w:val="00E22F0C"/>
    <w:rsid w:val="00E24333"/>
    <w:rsid w:val="00E2465D"/>
    <w:rsid w:val="00E246AA"/>
    <w:rsid w:val="00E247D7"/>
    <w:rsid w:val="00E24B19"/>
    <w:rsid w:val="00E24F17"/>
    <w:rsid w:val="00E26F73"/>
    <w:rsid w:val="00E2785B"/>
    <w:rsid w:val="00E30005"/>
    <w:rsid w:val="00E301A7"/>
    <w:rsid w:val="00E302DB"/>
    <w:rsid w:val="00E30C07"/>
    <w:rsid w:val="00E317B0"/>
    <w:rsid w:val="00E31DDD"/>
    <w:rsid w:val="00E32164"/>
    <w:rsid w:val="00E330D6"/>
    <w:rsid w:val="00E338D8"/>
    <w:rsid w:val="00E33A04"/>
    <w:rsid w:val="00E33C91"/>
    <w:rsid w:val="00E33D23"/>
    <w:rsid w:val="00E33F9B"/>
    <w:rsid w:val="00E34B0D"/>
    <w:rsid w:val="00E350B8"/>
    <w:rsid w:val="00E371A5"/>
    <w:rsid w:val="00E37780"/>
    <w:rsid w:val="00E37D08"/>
    <w:rsid w:val="00E403A4"/>
    <w:rsid w:val="00E40461"/>
    <w:rsid w:val="00E405C2"/>
    <w:rsid w:val="00E40831"/>
    <w:rsid w:val="00E40BDB"/>
    <w:rsid w:val="00E42021"/>
    <w:rsid w:val="00E42299"/>
    <w:rsid w:val="00E42835"/>
    <w:rsid w:val="00E42969"/>
    <w:rsid w:val="00E42F49"/>
    <w:rsid w:val="00E4334F"/>
    <w:rsid w:val="00E43EA2"/>
    <w:rsid w:val="00E440F0"/>
    <w:rsid w:val="00E448F3"/>
    <w:rsid w:val="00E44B73"/>
    <w:rsid w:val="00E47A3D"/>
    <w:rsid w:val="00E47B24"/>
    <w:rsid w:val="00E5019C"/>
    <w:rsid w:val="00E50F64"/>
    <w:rsid w:val="00E52342"/>
    <w:rsid w:val="00E5238E"/>
    <w:rsid w:val="00E5238F"/>
    <w:rsid w:val="00E5286A"/>
    <w:rsid w:val="00E52881"/>
    <w:rsid w:val="00E530CF"/>
    <w:rsid w:val="00E5354D"/>
    <w:rsid w:val="00E536AC"/>
    <w:rsid w:val="00E53994"/>
    <w:rsid w:val="00E542CF"/>
    <w:rsid w:val="00E543A3"/>
    <w:rsid w:val="00E554A0"/>
    <w:rsid w:val="00E55A65"/>
    <w:rsid w:val="00E56115"/>
    <w:rsid w:val="00E56259"/>
    <w:rsid w:val="00E5662C"/>
    <w:rsid w:val="00E56E0D"/>
    <w:rsid w:val="00E57910"/>
    <w:rsid w:val="00E60866"/>
    <w:rsid w:val="00E60911"/>
    <w:rsid w:val="00E611A2"/>
    <w:rsid w:val="00E61A7C"/>
    <w:rsid w:val="00E61BE4"/>
    <w:rsid w:val="00E61D3F"/>
    <w:rsid w:val="00E62072"/>
    <w:rsid w:val="00E6263B"/>
    <w:rsid w:val="00E628E6"/>
    <w:rsid w:val="00E6294A"/>
    <w:rsid w:val="00E629FF"/>
    <w:rsid w:val="00E63233"/>
    <w:rsid w:val="00E63D2B"/>
    <w:rsid w:val="00E63DB5"/>
    <w:rsid w:val="00E64AF4"/>
    <w:rsid w:val="00E64E91"/>
    <w:rsid w:val="00E6521F"/>
    <w:rsid w:val="00E65312"/>
    <w:rsid w:val="00E65889"/>
    <w:rsid w:val="00E66D10"/>
    <w:rsid w:val="00E67320"/>
    <w:rsid w:val="00E67A9A"/>
    <w:rsid w:val="00E67B45"/>
    <w:rsid w:val="00E70207"/>
    <w:rsid w:val="00E712FC"/>
    <w:rsid w:val="00E71838"/>
    <w:rsid w:val="00E71857"/>
    <w:rsid w:val="00E7187B"/>
    <w:rsid w:val="00E721D5"/>
    <w:rsid w:val="00E728F4"/>
    <w:rsid w:val="00E72B82"/>
    <w:rsid w:val="00E72C39"/>
    <w:rsid w:val="00E73AE3"/>
    <w:rsid w:val="00E7471F"/>
    <w:rsid w:val="00E76313"/>
    <w:rsid w:val="00E7676E"/>
    <w:rsid w:val="00E76886"/>
    <w:rsid w:val="00E77118"/>
    <w:rsid w:val="00E77AC1"/>
    <w:rsid w:val="00E77B7F"/>
    <w:rsid w:val="00E80503"/>
    <w:rsid w:val="00E8090B"/>
    <w:rsid w:val="00E80BB2"/>
    <w:rsid w:val="00E8165A"/>
    <w:rsid w:val="00E81B3F"/>
    <w:rsid w:val="00E820EB"/>
    <w:rsid w:val="00E82221"/>
    <w:rsid w:val="00E82CB1"/>
    <w:rsid w:val="00E83393"/>
    <w:rsid w:val="00E83993"/>
    <w:rsid w:val="00E83A67"/>
    <w:rsid w:val="00E842DE"/>
    <w:rsid w:val="00E8499F"/>
    <w:rsid w:val="00E84E10"/>
    <w:rsid w:val="00E8561A"/>
    <w:rsid w:val="00E85B6E"/>
    <w:rsid w:val="00E86ED8"/>
    <w:rsid w:val="00E87047"/>
    <w:rsid w:val="00E87050"/>
    <w:rsid w:val="00E870EE"/>
    <w:rsid w:val="00E87187"/>
    <w:rsid w:val="00E87B34"/>
    <w:rsid w:val="00E87BFA"/>
    <w:rsid w:val="00E87C15"/>
    <w:rsid w:val="00E87DBF"/>
    <w:rsid w:val="00E90357"/>
    <w:rsid w:val="00E90574"/>
    <w:rsid w:val="00E90F41"/>
    <w:rsid w:val="00E91CD9"/>
    <w:rsid w:val="00E91EFE"/>
    <w:rsid w:val="00E922E9"/>
    <w:rsid w:val="00E92321"/>
    <w:rsid w:val="00E93C31"/>
    <w:rsid w:val="00E9427C"/>
    <w:rsid w:val="00E94401"/>
    <w:rsid w:val="00E9499B"/>
    <w:rsid w:val="00E9572E"/>
    <w:rsid w:val="00E963EB"/>
    <w:rsid w:val="00E96563"/>
    <w:rsid w:val="00E96EA7"/>
    <w:rsid w:val="00E977AC"/>
    <w:rsid w:val="00E977CB"/>
    <w:rsid w:val="00E97A72"/>
    <w:rsid w:val="00EA026A"/>
    <w:rsid w:val="00EA10EE"/>
    <w:rsid w:val="00EA1627"/>
    <w:rsid w:val="00EA1F74"/>
    <w:rsid w:val="00EA297A"/>
    <w:rsid w:val="00EA2C61"/>
    <w:rsid w:val="00EA392A"/>
    <w:rsid w:val="00EA3B6D"/>
    <w:rsid w:val="00EA4214"/>
    <w:rsid w:val="00EA5087"/>
    <w:rsid w:val="00EA5606"/>
    <w:rsid w:val="00EA59BA"/>
    <w:rsid w:val="00EA5B38"/>
    <w:rsid w:val="00EA5C0F"/>
    <w:rsid w:val="00EA70C4"/>
    <w:rsid w:val="00EA76AC"/>
    <w:rsid w:val="00EB1259"/>
    <w:rsid w:val="00EB14D7"/>
    <w:rsid w:val="00EB1CF5"/>
    <w:rsid w:val="00EB1EFD"/>
    <w:rsid w:val="00EB251F"/>
    <w:rsid w:val="00EB52A1"/>
    <w:rsid w:val="00EC11F7"/>
    <w:rsid w:val="00EC1901"/>
    <w:rsid w:val="00EC19A6"/>
    <w:rsid w:val="00EC1DA7"/>
    <w:rsid w:val="00EC2819"/>
    <w:rsid w:val="00EC2877"/>
    <w:rsid w:val="00EC3129"/>
    <w:rsid w:val="00EC3837"/>
    <w:rsid w:val="00EC3ED3"/>
    <w:rsid w:val="00EC432F"/>
    <w:rsid w:val="00EC579E"/>
    <w:rsid w:val="00EC6FF5"/>
    <w:rsid w:val="00EC7444"/>
    <w:rsid w:val="00EC77EE"/>
    <w:rsid w:val="00EC7814"/>
    <w:rsid w:val="00ED0045"/>
    <w:rsid w:val="00ED09BF"/>
    <w:rsid w:val="00ED15CC"/>
    <w:rsid w:val="00ED2A0A"/>
    <w:rsid w:val="00ED2CE8"/>
    <w:rsid w:val="00ED2E92"/>
    <w:rsid w:val="00ED2FA9"/>
    <w:rsid w:val="00ED3918"/>
    <w:rsid w:val="00ED40B6"/>
    <w:rsid w:val="00ED463A"/>
    <w:rsid w:val="00ED47FD"/>
    <w:rsid w:val="00ED4893"/>
    <w:rsid w:val="00ED5969"/>
    <w:rsid w:val="00ED7899"/>
    <w:rsid w:val="00EE0426"/>
    <w:rsid w:val="00EE0ACF"/>
    <w:rsid w:val="00EE1EE1"/>
    <w:rsid w:val="00EE20C8"/>
    <w:rsid w:val="00EE271D"/>
    <w:rsid w:val="00EE727A"/>
    <w:rsid w:val="00EF0185"/>
    <w:rsid w:val="00EF1132"/>
    <w:rsid w:val="00EF18AE"/>
    <w:rsid w:val="00EF18BD"/>
    <w:rsid w:val="00EF1B05"/>
    <w:rsid w:val="00EF200A"/>
    <w:rsid w:val="00EF38A7"/>
    <w:rsid w:val="00EF43C7"/>
    <w:rsid w:val="00EF5034"/>
    <w:rsid w:val="00EF5E40"/>
    <w:rsid w:val="00EF6308"/>
    <w:rsid w:val="00EF6858"/>
    <w:rsid w:val="00EF6EB8"/>
    <w:rsid w:val="00EF735F"/>
    <w:rsid w:val="00EF7591"/>
    <w:rsid w:val="00F0024C"/>
    <w:rsid w:val="00F0272A"/>
    <w:rsid w:val="00F02A3C"/>
    <w:rsid w:val="00F02B79"/>
    <w:rsid w:val="00F02BC2"/>
    <w:rsid w:val="00F037C3"/>
    <w:rsid w:val="00F03F92"/>
    <w:rsid w:val="00F073F1"/>
    <w:rsid w:val="00F075E4"/>
    <w:rsid w:val="00F07DE6"/>
    <w:rsid w:val="00F103AC"/>
    <w:rsid w:val="00F111C9"/>
    <w:rsid w:val="00F1201D"/>
    <w:rsid w:val="00F12D5B"/>
    <w:rsid w:val="00F12D79"/>
    <w:rsid w:val="00F13323"/>
    <w:rsid w:val="00F139CD"/>
    <w:rsid w:val="00F159C6"/>
    <w:rsid w:val="00F15DF4"/>
    <w:rsid w:val="00F15E9C"/>
    <w:rsid w:val="00F16307"/>
    <w:rsid w:val="00F1635C"/>
    <w:rsid w:val="00F1646B"/>
    <w:rsid w:val="00F1673B"/>
    <w:rsid w:val="00F168BA"/>
    <w:rsid w:val="00F16CD5"/>
    <w:rsid w:val="00F172BB"/>
    <w:rsid w:val="00F17B45"/>
    <w:rsid w:val="00F17CFD"/>
    <w:rsid w:val="00F207F4"/>
    <w:rsid w:val="00F223EC"/>
    <w:rsid w:val="00F227DA"/>
    <w:rsid w:val="00F22DDC"/>
    <w:rsid w:val="00F2357E"/>
    <w:rsid w:val="00F23604"/>
    <w:rsid w:val="00F23DAA"/>
    <w:rsid w:val="00F23DC1"/>
    <w:rsid w:val="00F246F3"/>
    <w:rsid w:val="00F247FF"/>
    <w:rsid w:val="00F24F3B"/>
    <w:rsid w:val="00F26A9E"/>
    <w:rsid w:val="00F26E98"/>
    <w:rsid w:val="00F2721A"/>
    <w:rsid w:val="00F279EA"/>
    <w:rsid w:val="00F30E5A"/>
    <w:rsid w:val="00F312F0"/>
    <w:rsid w:val="00F31A8F"/>
    <w:rsid w:val="00F31C23"/>
    <w:rsid w:val="00F32286"/>
    <w:rsid w:val="00F323A2"/>
    <w:rsid w:val="00F32F3A"/>
    <w:rsid w:val="00F3306F"/>
    <w:rsid w:val="00F337D1"/>
    <w:rsid w:val="00F34141"/>
    <w:rsid w:val="00F34228"/>
    <w:rsid w:val="00F3431C"/>
    <w:rsid w:val="00F34BDB"/>
    <w:rsid w:val="00F34FF0"/>
    <w:rsid w:val="00F35619"/>
    <w:rsid w:val="00F35EDB"/>
    <w:rsid w:val="00F36723"/>
    <w:rsid w:val="00F36A04"/>
    <w:rsid w:val="00F403D1"/>
    <w:rsid w:val="00F40DCD"/>
    <w:rsid w:val="00F41322"/>
    <w:rsid w:val="00F42B85"/>
    <w:rsid w:val="00F42D03"/>
    <w:rsid w:val="00F42D48"/>
    <w:rsid w:val="00F42FEC"/>
    <w:rsid w:val="00F430EC"/>
    <w:rsid w:val="00F43EE6"/>
    <w:rsid w:val="00F440C8"/>
    <w:rsid w:val="00F44A9C"/>
    <w:rsid w:val="00F44F1D"/>
    <w:rsid w:val="00F44FF2"/>
    <w:rsid w:val="00F46169"/>
    <w:rsid w:val="00F4639A"/>
    <w:rsid w:val="00F46AB6"/>
    <w:rsid w:val="00F47122"/>
    <w:rsid w:val="00F47365"/>
    <w:rsid w:val="00F4799A"/>
    <w:rsid w:val="00F47C23"/>
    <w:rsid w:val="00F47CE1"/>
    <w:rsid w:val="00F512A3"/>
    <w:rsid w:val="00F51455"/>
    <w:rsid w:val="00F5159D"/>
    <w:rsid w:val="00F51D07"/>
    <w:rsid w:val="00F51EBE"/>
    <w:rsid w:val="00F52149"/>
    <w:rsid w:val="00F527A3"/>
    <w:rsid w:val="00F528F2"/>
    <w:rsid w:val="00F530C6"/>
    <w:rsid w:val="00F5432C"/>
    <w:rsid w:val="00F551A2"/>
    <w:rsid w:val="00F56E45"/>
    <w:rsid w:val="00F5744E"/>
    <w:rsid w:val="00F57D16"/>
    <w:rsid w:val="00F57EC2"/>
    <w:rsid w:val="00F60005"/>
    <w:rsid w:val="00F6070E"/>
    <w:rsid w:val="00F60CC8"/>
    <w:rsid w:val="00F62577"/>
    <w:rsid w:val="00F6280A"/>
    <w:rsid w:val="00F62928"/>
    <w:rsid w:val="00F62A84"/>
    <w:rsid w:val="00F63255"/>
    <w:rsid w:val="00F634DA"/>
    <w:rsid w:val="00F63A54"/>
    <w:rsid w:val="00F64CC7"/>
    <w:rsid w:val="00F65838"/>
    <w:rsid w:val="00F67BA8"/>
    <w:rsid w:val="00F67EBA"/>
    <w:rsid w:val="00F7077B"/>
    <w:rsid w:val="00F719FE"/>
    <w:rsid w:val="00F731B9"/>
    <w:rsid w:val="00F73244"/>
    <w:rsid w:val="00F732CE"/>
    <w:rsid w:val="00F73D4B"/>
    <w:rsid w:val="00F75B4E"/>
    <w:rsid w:val="00F7646D"/>
    <w:rsid w:val="00F77194"/>
    <w:rsid w:val="00F771E5"/>
    <w:rsid w:val="00F77495"/>
    <w:rsid w:val="00F77A8F"/>
    <w:rsid w:val="00F77FBE"/>
    <w:rsid w:val="00F8039A"/>
    <w:rsid w:val="00F80470"/>
    <w:rsid w:val="00F807D4"/>
    <w:rsid w:val="00F80A4C"/>
    <w:rsid w:val="00F81CAC"/>
    <w:rsid w:val="00F8235B"/>
    <w:rsid w:val="00F8384A"/>
    <w:rsid w:val="00F840D4"/>
    <w:rsid w:val="00F84438"/>
    <w:rsid w:val="00F8498A"/>
    <w:rsid w:val="00F84D40"/>
    <w:rsid w:val="00F86253"/>
    <w:rsid w:val="00F864DC"/>
    <w:rsid w:val="00F86CF4"/>
    <w:rsid w:val="00F877E2"/>
    <w:rsid w:val="00F905D3"/>
    <w:rsid w:val="00F91524"/>
    <w:rsid w:val="00F927B8"/>
    <w:rsid w:val="00F92904"/>
    <w:rsid w:val="00F92D60"/>
    <w:rsid w:val="00F9336A"/>
    <w:rsid w:val="00F936B5"/>
    <w:rsid w:val="00F93EFB"/>
    <w:rsid w:val="00F94363"/>
    <w:rsid w:val="00F94DDE"/>
    <w:rsid w:val="00F95077"/>
    <w:rsid w:val="00F950E5"/>
    <w:rsid w:val="00F95A89"/>
    <w:rsid w:val="00F966DC"/>
    <w:rsid w:val="00F96762"/>
    <w:rsid w:val="00F96FA8"/>
    <w:rsid w:val="00F97FCC"/>
    <w:rsid w:val="00FA01BF"/>
    <w:rsid w:val="00FA12C0"/>
    <w:rsid w:val="00FA183A"/>
    <w:rsid w:val="00FA1988"/>
    <w:rsid w:val="00FA19C4"/>
    <w:rsid w:val="00FA1B9A"/>
    <w:rsid w:val="00FA1FDE"/>
    <w:rsid w:val="00FA2711"/>
    <w:rsid w:val="00FA28AA"/>
    <w:rsid w:val="00FA2E71"/>
    <w:rsid w:val="00FA2EB2"/>
    <w:rsid w:val="00FA38E7"/>
    <w:rsid w:val="00FA3B3D"/>
    <w:rsid w:val="00FA4187"/>
    <w:rsid w:val="00FA4BF5"/>
    <w:rsid w:val="00FA4E92"/>
    <w:rsid w:val="00FA55DA"/>
    <w:rsid w:val="00FA58EA"/>
    <w:rsid w:val="00FA6ADE"/>
    <w:rsid w:val="00FA6C83"/>
    <w:rsid w:val="00FA6E56"/>
    <w:rsid w:val="00FA7C17"/>
    <w:rsid w:val="00FB0092"/>
    <w:rsid w:val="00FB02DA"/>
    <w:rsid w:val="00FB0F5B"/>
    <w:rsid w:val="00FB1077"/>
    <w:rsid w:val="00FB181D"/>
    <w:rsid w:val="00FB1C7D"/>
    <w:rsid w:val="00FB299D"/>
    <w:rsid w:val="00FB2DF2"/>
    <w:rsid w:val="00FB313C"/>
    <w:rsid w:val="00FB3228"/>
    <w:rsid w:val="00FB39AC"/>
    <w:rsid w:val="00FB3ABC"/>
    <w:rsid w:val="00FB4879"/>
    <w:rsid w:val="00FB48DB"/>
    <w:rsid w:val="00FB4B53"/>
    <w:rsid w:val="00FB4C5E"/>
    <w:rsid w:val="00FB5D60"/>
    <w:rsid w:val="00FB6DE7"/>
    <w:rsid w:val="00FB7871"/>
    <w:rsid w:val="00FB7E45"/>
    <w:rsid w:val="00FC035F"/>
    <w:rsid w:val="00FC09F7"/>
    <w:rsid w:val="00FC0B00"/>
    <w:rsid w:val="00FC174C"/>
    <w:rsid w:val="00FC2192"/>
    <w:rsid w:val="00FC273D"/>
    <w:rsid w:val="00FC2DCF"/>
    <w:rsid w:val="00FC2DEA"/>
    <w:rsid w:val="00FC3137"/>
    <w:rsid w:val="00FC3935"/>
    <w:rsid w:val="00FC3F2C"/>
    <w:rsid w:val="00FC4051"/>
    <w:rsid w:val="00FC4216"/>
    <w:rsid w:val="00FC4748"/>
    <w:rsid w:val="00FC4B5B"/>
    <w:rsid w:val="00FC4DC8"/>
    <w:rsid w:val="00FC5573"/>
    <w:rsid w:val="00FC5C91"/>
    <w:rsid w:val="00FC6257"/>
    <w:rsid w:val="00FC6750"/>
    <w:rsid w:val="00FC7CA2"/>
    <w:rsid w:val="00FD07A6"/>
    <w:rsid w:val="00FD08B8"/>
    <w:rsid w:val="00FD1194"/>
    <w:rsid w:val="00FD1564"/>
    <w:rsid w:val="00FD1B20"/>
    <w:rsid w:val="00FD2038"/>
    <w:rsid w:val="00FD24B6"/>
    <w:rsid w:val="00FD27BA"/>
    <w:rsid w:val="00FD2ADF"/>
    <w:rsid w:val="00FD2D0B"/>
    <w:rsid w:val="00FD420C"/>
    <w:rsid w:val="00FD4509"/>
    <w:rsid w:val="00FD5464"/>
    <w:rsid w:val="00FD55DA"/>
    <w:rsid w:val="00FD5AB0"/>
    <w:rsid w:val="00FD68AF"/>
    <w:rsid w:val="00FD6F0D"/>
    <w:rsid w:val="00FD6FFC"/>
    <w:rsid w:val="00FD74A6"/>
    <w:rsid w:val="00FD7700"/>
    <w:rsid w:val="00FD7DF3"/>
    <w:rsid w:val="00FE0031"/>
    <w:rsid w:val="00FE040E"/>
    <w:rsid w:val="00FE05C5"/>
    <w:rsid w:val="00FE0B66"/>
    <w:rsid w:val="00FE16F1"/>
    <w:rsid w:val="00FE1D37"/>
    <w:rsid w:val="00FE22E3"/>
    <w:rsid w:val="00FE24B5"/>
    <w:rsid w:val="00FE3AD9"/>
    <w:rsid w:val="00FE4134"/>
    <w:rsid w:val="00FE4361"/>
    <w:rsid w:val="00FE43BF"/>
    <w:rsid w:val="00FE55BC"/>
    <w:rsid w:val="00FE5770"/>
    <w:rsid w:val="00FE6927"/>
    <w:rsid w:val="00FE6E4F"/>
    <w:rsid w:val="00FE75B9"/>
    <w:rsid w:val="00FE75EA"/>
    <w:rsid w:val="00FE78BE"/>
    <w:rsid w:val="00FE7C1B"/>
    <w:rsid w:val="00FE7DC2"/>
    <w:rsid w:val="00FF01A7"/>
    <w:rsid w:val="00FF0914"/>
    <w:rsid w:val="00FF1035"/>
    <w:rsid w:val="00FF231E"/>
    <w:rsid w:val="00FF33EF"/>
    <w:rsid w:val="00FF36ED"/>
    <w:rsid w:val="00FF3D05"/>
    <w:rsid w:val="00FF44F4"/>
    <w:rsid w:val="00FF4DB0"/>
    <w:rsid w:val="00FF5628"/>
    <w:rsid w:val="00FF5A63"/>
    <w:rsid w:val="00FF636D"/>
    <w:rsid w:val="00FF656D"/>
    <w:rsid w:val="00FF73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2A22A8"/>
  <w15:docId w15:val="{8675E96B-070E-46B2-B772-B48B9E8E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4EFE"/>
    <w:pPr>
      <w:spacing w:after="120"/>
      <w:jc w:val="both"/>
    </w:pPr>
    <w:rPr>
      <w:rFonts w:cs="Times New Roman"/>
      <w:lang w:val="en-GB"/>
    </w:rPr>
  </w:style>
  <w:style w:type="paragraph" w:styleId="berschrift1">
    <w:name w:val="heading 1"/>
    <w:basedOn w:val="Standard"/>
    <w:next w:val="Standard"/>
    <w:link w:val="berschrift1Zchn"/>
    <w:uiPriority w:val="9"/>
    <w:qFormat/>
    <w:rsid w:val="00480C0E"/>
    <w:pPr>
      <w:keepNext/>
      <w:keepLines/>
      <w:numPr>
        <w:numId w:val="1"/>
      </w:numPr>
      <w:spacing w:before="120" w:line="264" w:lineRule="auto"/>
      <w:outlineLvl w:val="0"/>
    </w:pPr>
    <w:rPr>
      <w:rFonts w:eastAsiaTheme="majorEastAsia"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480C0E"/>
    <w:pPr>
      <w:keepNext/>
      <w:keepLines/>
      <w:numPr>
        <w:ilvl w:val="1"/>
        <w:numId w:val="1"/>
      </w:numPr>
      <w:spacing w:before="12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103A6"/>
    <w:pPr>
      <w:keepNext/>
      <w:keepLines/>
      <w:numPr>
        <w:ilvl w:val="2"/>
        <w:numId w:val="1"/>
      </w:numPr>
      <w:spacing w:before="200" w:line="360" w:lineRule="auto"/>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603E3A"/>
    <w:pPr>
      <w:keepNext/>
      <w:keepLines/>
      <w:numPr>
        <w:ilvl w:val="3"/>
        <w:numId w:val="1"/>
      </w:numPr>
      <w:spacing w:before="200" w:line="360" w:lineRule="auto"/>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613461"/>
    <w:pPr>
      <w:keepNext/>
      <w:keepLines/>
      <w:numPr>
        <w:ilvl w:val="4"/>
        <w:numId w:val="1"/>
      </w:numPr>
      <w:spacing w:before="200" w:line="360" w:lineRule="auto"/>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A103A6"/>
    <w:pPr>
      <w:keepNext/>
      <w:keepLines/>
      <w:numPr>
        <w:ilvl w:val="5"/>
        <w:numId w:val="1"/>
      </w:numPr>
      <w:spacing w:before="200" w:line="360" w:lineRule="auto"/>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B449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B449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40F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0C0E"/>
    <w:rPr>
      <w:rFonts w:eastAsiaTheme="majorEastAsia" w:cstheme="majorBidi"/>
      <w:b/>
      <w:bCs/>
      <w:color w:val="345A8A" w:themeColor="accent1" w:themeShade="B5"/>
      <w:sz w:val="32"/>
      <w:szCs w:val="32"/>
      <w:lang w:val="en-GB"/>
    </w:rPr>
  </w:style>
  <w:style w:type="character" w:customStyle="1" w:styleId="berschrift2Zchn">
    <w:name w:val="Überschrift 2 Zchn"/>
    <w:basedOn w:val="Absatz-Standardschriftart"/>
    <w:link w:val="berschrift2"/>
    <w:uiPriority w:val="9"/>
    <w:qFormat/>
    <w:rsid w:val="00480C0E"/>
    <w:rPr>
      <w:rFonts w:eastAsiaTheme="majorEastAsia"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qFormat/>
    <w:rsid w:val="00A103A6"/>
    <w:rPr>
      <w:rFonts w:asciiTheme="majorHAnsi" w:eastAsiaTheme="majorEastAsia" w:hAnsiTheme="majorHAnsi" w:cstheme="majorBidi"/>
      <w:b/>
      <w:bCs/>
      <w:color w:val="4F81BD" w:themeColor="accent1"/>
      <w:lang w:val="en-GB"/>
    </w:rPr>
  </w:style>
  <w:style w:type="character" w:customStyle="1" w:styleId="berschrift4Zchn">
    <w:name w:val="Überschrift 4 Zchn"/>
    <w:basedOn w:val="Absatz-Standardschriftart"/>
    <w:link w:val="berschrift4"/>
    <w:uiPriority w:val="9"/>
    <w:qFormat/>
    <w:rsid w:val="00603E3A"/>
    <w:rPr>
      <w:rFonts w:asciiTheme="majorHAnsi" w:eastAsiaTheme="majorEastAsia" w:hAnsiTheme="majorHAnsi" w:cstheme="majorBidi"/>
      <w:b/>
      <w:bCs/>
      <w:i/>
      <w:iCs/>
      <w:color w:val="4F81BD" w:themeColor="accent1"/>
      <w:lang w:val="en-GB"/>
    </w:rPr>
  </w:style>
  <w:style w:type="character" w:customStyle="1" w:styleId="berschrift5Zchn">
    <w:name w:val="Überschrift 5 Zchn"/>
    <w:basedOn w:val="Absatz-Standardschriftart"/>
    <w:link w:val="berschrift5"/>
    <w:uiPriority w:val="9"/>
    <w:qFormat/>
    <w:rsid w:val="00613461"/>
    <w:rPr>
      <w:rFonts w:asciiTheme="majorHAnsi" w:eastAsiaTheme="majorEastAsia" w:hAnsiTheme="majorHAnsi" w:cstheme="majorBidi"/>
      <w:color w:val="243F60" w:themeColor="accent1" w:themeShade="7F"/>
      <w:lang w:val="en-GB"/>
    </w:rPr>
  </w:style>
  <w:style w:type="character" w:customStyle="1" w:styleId="berschrift6Zchn">
    <w:name w:val="Überschrift 6 Zchn"/>
    <w:basedOn w:val="Absatz-Standardschriftart"/>
    <w:link w:val="berschrift6"/>
    <w:uiPriority w:val="9"/>
    <w:qFormat/>
    <w:rsid w:val="00A103A6"/>
    <w:rPr>
      <w:rFonts w:asciiTheme="majorHAnsi" w:eastAsiaTheme="majorEastAsia" w:hAnsiTheme="majorHAnsi" w:cstheme="majorBidi"/>
      <w:i/>
      <w:iCs/>
      <w:color w:val="243F60" w:themeColor="accent1" w:themeShade="7F"/>
      <w:lang w:val="en-GB"/>
    </w:rPr>
  </w:style>
  <w:style w:type="character" w:customStyle="1" w:styleId="berschrift7Zchn">
    <w:name w:val="Überschrift 7 Zchn"/>
    <w:basedOn w:val="Absatz-Standardschriftart"/>
    <w:link w:val="berschrift7"/>
    <w:uiPriority w:val="9"/>
    <w:rsid w:val="00BB4493"/>
    <w:rPr>
      <w:rFonts w:asciiTheme="majorHAnsi" w:eastAsiaTheme="majorEastAsia" w:hAnsiTheme="majorHAnsi" w:cstheme="majorBidi"/>
      <w:i/>
      <w:iCs/>
      <w:color w:val="404040" w:themeColor="text1" w:themeTint="BF"/>
      <w:lang w:val="en-GB"/>
    </w:rPr>
  </w:style>
  <w:style w:type="character" w:customStyle="1" w:styleId="berschrift8Zchn">
    <w:name w:val="Überschrift 8 Zchn"/>
    <w:basedOn w:val="Absatz-Standardschriftart"/>
    <w:link w:val="berschrift8"/>
    <w:uiPriority w:val="9"/>
    <w:rsid w:val="00BB4493"/>
    <w:rPr>
      <w:rFonts w:asciiTheme="majorHAnsi" w:eastAsiaTheme="majorEastAsia" w:hAnsiTheme="majorHAnsi" w:cstheme="majorBidi"/>
      <w:color w:val="404040" w:themeColor="text1" w:themeTint="BF"/>
      <w:sz w:val="20"/>
      <w:szCs w:val="20"/>
      <w:lang w:val="en-GB"/>
    </w:rPr>
  </w:style>
  <w:style w:type="paragraph" w:styleId="Fuzeile">
    <w:name w:val="footer"/>
    <w:basedOn w:val="Standard"/>
    <w:link w:val="FuzeileZchn"/>
    <w:uiPriority w:val="99"/>
    <w:unhideWhenUsed/>
    <w:rsid w:val="00EC3129"/>
    <w:pPr>
      <w:tabs>
        <w:tab w:val="center" w:pos="4536"/>
        <w:tab w:val="right" w:pos="9072"/>
      </w:tabs>
    </w:pPr>
  </w:style>
  <w:style w:type="character" w:customStyle="1" w:styleId="FuzeileZchn">
    <w:name w:val="Fußzeile Zchn"/>
    <w:basedOn w:val="Absatz-Standardschriftart"/>
    <w:link w:val="Fuzeile"/>
    <w:uiPriority w:val="99"/>
    <w:rsid w:val="00EC3129"/>
  </w:style>
  <w:style w:type="character" w:styleId="Seitenzahl">
    <w:name w:val="page number"/>
    <w:basedOn w:val="Absatz-Standardschriftart"/>
    <w:uiPriority w:val="99"/>
    <w:semiHidden/>
    <w:unhideWhenUsed/>
    <w:rsid w:val="00EC3129"/>
  </w:style>
  <w:style w:type="paragraph" w:styleId="Kopfzeile">
    <w:name w:val="header"/>
    <w:basedOn w:val="Standard"/>
    <w:link w:val="KopfzeileZchn"/>
    <w:uiPriority w:val="99"/>
    <w:unhideWhenUsed/>
    <w:rsid w:val="00AE4FE9"/>
    <w:pPr>
      <w:tabs>
        <w:tab w:val="center" w:pos="4536"/>
        <w:tab w:val="right" w:pos="9072"/>
      </w:tabs>
    </w:pPr>
  </w:style>
  <w:style w:type="character" w:customStyle="1" w:styleId="KopfzeileZchn">
    <w:name w:val="Kopfzeile Zchn"/>
    <w:basedOn w:val="Absatz-Standardschriftart"/>
    <w:link w:val="Kopfzeile"/>
    <w:uiPriority w:val="99"/>
    <w:rsid w:val="00AE4FE9"/>
  </w:style>
  <w:style w:type="paragraph" w:styleId="KeinLeerraum">
    <w:name w:val="No Spacing"/>
    <w:link w:val="KeinLeerraumZchn"/>
    <w:qFormat/>
    <w:rsid w:val="00AE4FE9"/>
    <w:rPr>
      <w:rFonts w:ascii="PMingLiU" w:hAnsi="PMingLiU"/>
      <w:sz w:val="22"/>
      <w:szCs w:val="22"/>
    </w:rPr>
  </w:style>
  <w:style w:type="character" w:customStyle="1" w:styleId="KeinLeerraumZchn">
    <w:name w:val="Kein Leerraum Zchn"/>
    <w:basedOn w:val="Absatz-Standardschriftart"/>
    <w:link w:val="KeinLeerraum"/>
    <w:rsid w:val="00AE4FE9"/>
    <w:rPr>
      <w:rFonts w:ascii="PMingLiU" w:hAnsi="PMingLiU"/>
      <w:sz w:val="22"/>
      <w:szCs w:val="22"/>
    </w:rPr>
  </w:style>
  <w:style w:type="paragraph" w:styleId="Sprechblasentext">
    <w:name w:val="Balloon Text"/>
    <w:basedOn w:val="Standard"/>
    <w:link w:val="SprechblasentextZchn"/>
    <w:uiPriority w:val="99"/>
    <w:semiHidden/>
    <w:unhideWhenUsed/>
    <w:rsid w:val="00AE4FE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E4FE9"/>
    <w:rPr>
      <w:rFonts w:ascii="Lucida Grande" w:hAnsi="Lucida Grande"/>
      <w:sz w:val="18"/>
      <w:szCs w:val="18"/>
    </w:rPr>
  </w:style>
  <w:style w:type="paragraph" w:styleId="Listenabsatz">
    <w:name w:val="List Paragraph"/>
    <w:basedOn w:val="Standard"/>
    <w:link w:val="ListenabsatzZchn"/>
    <w:uiPriority w:val="34"/>
    <w:qFormat/>
    <w:rsid w:val="00471FE0"/>
    <w:pPr>
      <w:ind w:left="720"/>
      <w:contextualSpacing/>
    </w:pPr>
  </w:style>
  <w:style w:type="character" w:customStyle="1" w:styleId="ListenabsatzZchn">
    <w:name w:val="Listenabsatz Zchn"/>
    <w:link w:val="Listenabsatz"/>
    <w:uiPriority w:val="34"/>
    <w:qFormat/>
    <w:rsid w:val="00471FE0"/>
  </w:style>
  <w:style w:type="paragraph" w:styleId="Funotentext">
    <w:name w:val="footnote text"/>
    <w:basedOn w:val="Standard"/>
    <w:link w:val="FunotentextZchn"/>
    <w:autoRedefine/>
    <w:uiPriority w:val="99"/>
    <w:unhideWhenUsed/>
    <w:qFormat/>
    <w:rsid w:val="00F227DA"/>
    <w:pPr>
      <w:tabs>
        <w:tab w:val="left" w:pos="426"/>
      </w:tabs>
      <w:spacing w:after="60" w:line="264" w:lineRule="auto"/>
      <w:ind w:left="425" w:hanging="425"/>
    </w:pPr>
    <w:rPr>
      <w:sz w:val="20"/>
      <w:szCs w:val="20"/>
    </w:rPr>
  </w:style>
  <w:style w:type="character" w:customStyle="1" w:styleId="FunotentextZchn">
    <w:name w:val="Fußnotentext Zchn"/>
    <w:basedOn w:val="Absatz-Standardschriftart"/>
    <w:link w:val="Funotentext"/>
    <w:uiPriority w:val="99"/>
    <w:qFormat/>
    <w:rsid w:val="00F227DA"/>
    <w:rPr>
      <w:rFonts w:cs="Times New Roman"/>
      <w:sz w:val="20"/>
      <w:szCs w:val="20"/>
      <w:lang w:val="en-GB"/>
    </w:rPr>
  </w:style>
  <w:style w:type="character" w:styleId="Funotenzeichen">
    <w:name w:val="footnote reference"/>
    <w:basedOn w:val="Absatz-Standardschriftart"/>
    <w:uiPriority w:val="99"/>
    <w:unhideWhenUsed/>
    <w:qFormat/>
    <w:rsid w:val="00471FE0"/>
    <w:rPr>
      <w:vertAlign w:val="superscript"/>
    </w:rPr>
  </w:style>
  <w:style w:type="character" w:styleId="Hervorhebung">
    <w:name w:val="Emphasis"/>
    <w:rsid w:val="00471FE0"/>
    <w:rPr>
      <w:b/>
      <w:dstrike w:val="0"/>
      <w:u w:val="none"/>
      <w:bdr w:val="none" w:sz="0" w:space="0" w:color="auto"/>
      <w:shd w:val="clear" w:color="auto" w:fill="auto"/>
      <w:vertAlign w:val="baseline"/>
    </w:rPr>
  </w:style>
  <w:style w:type="paragraph" w:styleId="Dokumentstruktur">
    <w:name w:val="Document Map"/>
    <w:basedOn w:val="Standard"/>
    <w:link w:val="DokumentstrukturZchn"/>
    <w:uiPriority w:val="99"/>
    <w:semiHidden/>
    <w:unhideWhenUsed/>
    <w:rsid w:val="00471FE0"/>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471FE0"/>
    <w:rPr>
      <w:rFonts w:ascii="Lucida Grande" w:hAnsi="Lucida Grande" w:cs="Lucida Grande"/>
    </w:rPr>
  </w:style>
  <w:style w:type="character" w:styleId="Kommentarzeichen">
    <w:name w:val="annotation reference"/>
    <w:basedOn w:val="Absatz-Standardschriftart"/>
    <w:uiPriority w:val="99"/>
    <w:semiHidden/>
    <w:unhideWhenUsed/>
    <w:rsid w:val="003B3B2D"/>
    <w:rPr>
      <w:sz w:val="18"/>
      <w:szCs w:val="18"/>
    </w:rPr>
  </w:style>
  <w:style w:type="paragraph" w:styleId="Kommentartext">
    <w:name w:val="annotation text"/>
    <w:basedOn w:val="Standard"/>
    <w:link w:val="KommentartextZchn"/>
    <w:uiPriority w:val="99"/>
    <w:unhideWhenUsed/>
    <w:rsid w:val="003B3B2D"/>
  </w:style>
  <w:style w:type="character" w:customStyle="1" w:styleId="KommentartextZchn">
    <w:name w:val="Kommentartext Zchn"/>
    <w:basedOn w:val="Absatz-Standardschriftart"/>
    <w:link w:val="Kommentartext"/>
    <w:uiPriority w:val="99"/>
    <w:qFormat/>
    <w:rsid w:val="003B3B2D"/>
  </w:style>
  <w:style w:type="paragraph" w:styleId="Kommentarthema">
    <w:name w:val="annotation subject"/>
    <w:basedOn w:val="Kommentartext"/>
    <w:next w:val="Kommentartext"/>
    <w:link w:val="KommentarthemaZchn"/>
    <w:uiPriority w:val="99"/>
    <w:semiHidden/>
    <w:unhideWhenUsed/>
    <w:rsid w:val="003B3B2D"/>
    <w:rPr>
      <w:b/>
      <w:bCs/>
      <w:sz w:val="20"/>
      <w:szCs w:val="20"/>
    </w:rPr>
  </w:style>
  <w:style w:type="character" w:customStyle="1" w:styleId="KommentarthemaZchn">
    <w:name w:val="Kommentarthema Zchn"/>
    <w:basedOn w:val="KommentartextZchn"/>
    <w:link w:val="Kommentarthema"/>
    <w:uiPriority w:val="99"/>
    <w:semiHidden/>
    <w:rsid w:val="003B3B2D"/>
    <w:rPr>
      <w:b/>
      <w:bCs/>
      <w:sz w:val="20"/>
      <w:szCs w:val="20"/>
    </w:rPr>
  </w:style>
  <w:style w:type="paragraph" w:customStyle="1" w:styleId="Default">
    <w:name w:val="Default"/>
    <w:rsid w:val="007D12F8"/>
    <w:pPr>
      <w:autoSpaceDE w:val="0"/>
      <w:autoSpaceDN w:val="0"/>
      <w:adjustRightInd w:val="0"/>
    </w:pPr>
    <w:rPr>
      <w:rFonts w:ascii="EUAlbertina" w:hAnsi="EUAlbertina" w:cs="EUAlbertina"/>
      <w:color w:val="000000"/>
    </w:rPr>
  </w:style>
  <w:style w:type="paragraph" w:customStyle="1" w:styleId="CM1">
    <w:name w:val="CM1"/>
    <w:basedOn w:val="Default"/>
    <w:next w:val="Default"/>
    <w:uiPriority w:val="99"/>
    <w:rsid w:val="0093650D"/>
    <w:rPr>
      <w:rFonts w:cstheme="minorBidi"/>
      <w:color w:val="auto"/>
    </w:rPr>
  </w:style>
  <w:style w:type="paragraph" w:customStyle="1" w:styleId="CM3">
    <w:name w:val="CM3"/>
    <w:basedOn w:val="Default"/>
    <w:next w:val="Default"/>
    <w:uiPriority w:val="99"/>
    <w:rsid w:val="0093650D"/>
    <w:rPr>
      <w:rFonts w:cstheme="minorBidi"/>
      <w:color w:val="auto"/>
    </w:rPr>
  </w:style>
  <w:style w:type="character" w:styleId="Hyperlink">
    <w:name w:val="Hyperlink"/>
    <w:basedOn w:val="Absatz-Standardschriftart"/>
    <w:uiPriority w:val="99"/>
    <w:unhideWhenUsed/>
    <w:rsid w:val="006C2EBB"/>
    <w:rPr>
      <w:color w:val="0000FF"/>
      <w:u w:val="single"/>
    </w:rPr>
  </w:style>
  <w:style w:type="paragraph" w:styleId="StandardWeb">
    <w:name w:val="Normal (Web)"/>
    <w:basedOn w:val="Standard"/>
    <w:uiPriority w:val="99"/>
    <w:unhideWhenUsed/>
    <w:rsid w:val="006C2EBB"/>
    <w:pPr>
      <w:spacing w:before="100" w:beforeAutospacing="1" w:after="100" w:afterAutospacing="1"/>
    </w:pPr>
    <w:rPr>
      <w:rFonts w:eastAsia="Times New Roman"/>
    </w:rPr>
  </w:style>
  <w:style w:type="character" w:styleId="Fett">
    <w:name w:val="Strong"/>
    <w:basedOn w:val="Absatz-Standardschriftart"/>
    <w:uiPriority w:val="22"/>
    <w:qFormat/>
    <w:rsid w:val="00B566A1"/>
    <w:rPr>
      <w:b/>
      <w:bCs/>
    </w:rPr>
  </w:style>
  <w:style w:type="paragraph" w:styleId="berarbeitung">
    <w:name w:val="Revision"/>
    <w:hidden/>
    <w:uiPriority w:val="99"/>
    <w:semiHidden/>
    <w:rsid w:val="004F3D52"/>
  </w:style>
  <w:style w:type="paragraph" w:styleId="Verzeichnis1">
    <w:name w:val="toc 1"/>
    <w:basedOn w:val="Standard"/>
    <w:next w:val="Standard"/>
    <w:autoRedefine/>
    <w:uiPriority w:val="39"/>
    <w:unhideWhenUsed/>
    <w:rsid w:val="00991AED"/>
    <w:pPr>
      <w:tabs>
        <w:tab w:val="left" w:pos="480"/>
        <w:tab w:val="right" w:leader="dot" w:pos="9056"/>
      </w:tabs>
      <w:spacing w:after="0" w:line="264" w:lineRule="auto"/>
    </w:pPr>
    <w:rPr>
      <w:rFonts w:asciiTheme="minorHAnsi" w:hAnsiTheme="minorHAnsi"/>
      <w:b/>
    </w:rPr>
  </w:style>
  <w:style w:type="paragraph" w:styleId="Verzeichnis2">
    <w:name w:val="toc 2"/>
    <w:basedOn w:val="Standard"/>
    <w:next w:val="Standard"/>
    <w:autoRedefine/>
    <w:uiPriority w:val="39"/>
    <w:unhideWhenUsed/>
    <w:rsid w:val="004817D7"/>
    <w:pPr>
      <w:ind w:left="240"/>
    </w:pPr>
    <w:rPr>
      <w:rFonts w:asciiTheme="minorHAnsi" w:hAnsiTheme="minorHAnsi"/>
      <w:b/>
      <w:sz w:val="22"/>
      <w:szCs w:val="22"/>
    </w:rPr>
  </w:style>
  <w:style w:type="paragraph" w:styleId="Verzeichnis3">
    <w:name w:val="toc 3"/>
    <w:basedOn w:val="Standard"/>
    <w:next w:val="Standard"/>
    <w:autoRedefine/>
    <w:uiPriority w:val="39"/>
    <w:unhideWhenUsed/>
    <w:rsid w:val="00991AED"/>
    <w:pPr>
      <w:tabs>
        <w:tab w:val="left" w:pos="1200"/>
        <w:tab w:val="right" w:leader="dot" w:pos="9054"/>
      </w:tabs>
      <w:spacing w:after="0" w:line="264" w:lineRule="auto"/>
      <w:ind w:left="482"/>
    </w:pPr>
    <w:rPr>
      <w:rFonts w:asciiTheme="minorHAnsi" w:hAnsiTheme="minorHAnsi"/>
      <w:sz w:val="22"/>
      <w:szCs w:val="22"/>
    </w:rPr>
  </w:style>
  <w:style w:type="paragraph" w:styleId="Verzeichnis4">
    <w:name w:val="toc 4"/>
    <w:basedOn w:val="Standard"/>
    <w:next w:val="Standard"/>
    <w:autoRedefine/>
    <w:uiPriority w:val="39"/>
    <w:unhideWhenUsed/>
    <w:rsid w:val="004817D7"/>
    <w:pPr>
      <w:ind w:left="720"/>
    </w:pPr>
    <w:rPr>
      <w:rFonts w:asciiTheme="minorHAnsi" w:hAnsiTheme="minorHAnsi"/>
      <w:sz w:val="20"/>
      <w:szCs w:val="20"/>
    </w:rPr>
  </w:style>
  <w:style w:type="paragraph" w:styleId="Verzeichnis5">
    <w:name w:val="toc 5"/>
    <w:basedOn w:val="Standard"/>
    <w:next w:val="Standard"/>
    <w:autoRedefine/>
    <w:uiPriority w:val="39"/>
    <w:unhideWhenUsed/>
    <w:rsid w:val="004817D7"/>
    <w:pPr>
      <w:ind w:left="960"/>
    </w:pPr>
    <w:rPr>
      <w:rFonts w:asciiTheme="minorHAnsi" w:hAnsiTheme="minorHAnsi"/>
      <w:sz w:val="20"/>
      <w:szCs w:val="20"/>
    </w:rPr>
  </w:style>
  <w:style w:type="paragraph" w:styleId="Verzeichnis6">
    <w:name w:val="toc 6"/>
    <w:basedOn w:val="Standard"/>
    <w:next w:val="Standard"/>
    <w:autoRedefine/>
    <w:uiPriority w:val="39"/>
    <w:unhideWhenUsed/>
    <w:rsid w:val="004817D7"/>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4817D7"/>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4817D7"/>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4817D7"/>
    <w:pPr>
      <w:ind w:left="1920"/>
    </w:pPr>
    <w:rPr>
      <w:rFonts w:asciiTheme="minorHAnsi" w:hAnsiTheme="minorHAnsi"/>
      <w:sz w:val="20"/>
      <w:szCs w:val="20"/>
    </w:rPr>
  </w:style>
  <w:style w:type="paragraph" w:customStyle="1" w:styleId="berschrift41">
    <w:name w:val="Überschrift 41"/>
    <w:basedOn w:val="Standard"/>
    <w:next w:val="Standard"/>
    <w:uiPriority w:val="9"/>
    <w:unhideWhenUsed/>
    <w:qFormat/>
    <w:rsid w:val="00BB4493"/>
    <w:pPr>
      <w:keepNext/>
      <w:keepLines/>
      <w:spacing w:before="200"/>
      <w:outlineLvl w:val="3"/>
    </w:pPr>
    <w:rPr>
      <w:rFonts w:asciiTheme="majorHAnsi" w:eastAsiaTheme="majorEastAsia" w:hAnsiTheme="majorHAnsi" w:cstheme="majorBidi"/>
      <w:b/>
      <w:bCs/>
      <w:i/>
      <w:iCs/>
      <w:color w:val="4F81BD" w:themeColor="accent1"/>
    </w:rPr>
  </w:style>
  <w:style w:type="paragraph" w:customStyle="1" w:styleId="berschrift51">
    <w:name w:val="Überschrift 51"/>
    <w:basedOn w:val="Standard"/>
    <w:next w:val="Standard"/>
    <w:uiPriority w:val="9"/>
    <w:unhideWhenUsed/>
    <w:qFormat/>
    <w:rsid w:val="00BB4493"/>
    <w:pPr>
      <w:keepNext/>
      <w:keepLines/>
      <w:spacing w:before="200"/>
      <w:outlineLvl w:val="4"/>
    </w:pPr>
    <w:rPr>
      <w:rFonts w:asciiTheme="majorHAnsi" w:eastAsiaTheme="majorEastAsia" w:hAnsiTheme="majorHAnsi" w:cstheme="majorBidi"/>
      <w:color w:val="243F60" w:themeColor="accent1" w:themeShade="7F"/>
      <w:lang w:val="en-US"/>
    </w:rPr>
  </w:style>
  <w:style w:type="paragraph" w:customStyle="1" w:styleId="berschrift61">
    <w:name w:val="Überschrift 61"/>
    <w:basedOn w:val="Standard"/>
    <w:next w:val="Standard"/>
    <w:uiPriority w:val="9"/>
    <w:unhideWhenUsed/>
    <w:qFormat/>
    <w:rsid w:val="00BB4493"/>
    <w:pPr>
      <w:keepNext/>
      <w:keepLines/>
      <w:spacing w:before="200"/>
      <w:outlineLvl w:val="5"/>
    </w:pPr>
    <w:rPr>
      <w:rFonts w:asciiTheme="majorHAnsi" w:eastAsiaTheme="majorEastAsia" w:hAnsiTheme="majorHAnsi" w:cstheme="majorBidi"/>
      <w:i/>
      <w:iCs/>
      <w:color w:val="243F60" w:themeColor="accent1" w:themeShade="7F"/>
    </w:rPr>
  </w:style>
  <w:style w:type="paragraph" w:customStyle="1" w:styleId="berschrift71">
    <w:name w:val="Überschrift 71"/>
    <w:basedOn w:val="Standard"/>
    <w:next w:val="Standard"/>
    <w:uiPriority w:val="9"/>
    <w:unhideWhenUsed/>
    <w:qFormat/>
    <w:rsid w:val="00BB4493"/>
    <w:pPr>
      <w:keepNext/>
      <w:keepLines/>
      <w:spacing w:before="200"/>
      <w:outlineLvl w:val="6"/>
    </w:pPr>
    <w:rPr>
      <w:rFonts w:asciiTheme="majorHAnsi" w:eastAsiaTheme="majorEastAsia" w:hAnsiTheme="majorHAnsi" w:cstheme="majorBidi"/>
      <w:i/>
      <w:iCs/>
      <w:color w:val="404040" w:themeColor="text1" w:themeTint="BF"/>
    </w:rPr>
  </w:style>
  <w:style w:type="paragraph" w:customStyle="1" w:styleId="berschrift81">
    <w:name w:val="Überschrift 81"/>
    <w:basedOn w:val="Standard"/>
    <w:next w:val="Standard"/>
    <w:uiPriority w:val="9"/>
    <w:unhideWhenUsed/>
    <w:qFormat/>
    <w:rsid w:val="00BB44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customStyle="1" w:styleId="Internetlink">
    <w:name w:val="Internetlink"/>
    <w:basedOn w:val="Absatz-Standardschriftart"/>
    <w:uiPriority w:val="99"/>
    <w:unhideWhenUsed/>
    <w:rsid w:val="00BB4493"/>
    <w:rPr>
      <w:color w:val="0000FF" w:themeColor="hyperlink"/>
      <w:u w:val="single"/>
    </w:rPr>
  </w:style>
  <w:style w:type="character" w:customStyle="1" w:styleId="Funotenanker">
    <w:name w:val="Fußnotenanker"/>
    <w:rsid w:val="00BB4493"/>
    <w:rPr>
      <w:vertAlign w:val="superscript"/>
    </w:rPr>
  </w:style>
  <w:style w:type="table" w:styleId="Tabellenraster">
    <w:name w:val="Table Grid"/>
    <w:basedOn w:val="NormaleTabelle"/>
    <w:uiPriority w:val="59"/>
    <w:rsid w:val="004E1830"/>
    <w:rPr>
      <w:rFonts w:ascii="Arial" w:eastAsia="Times New Roman" w:hAnsi="Arial" w:cs="Times New Roman"/>
      <w:sz w:val="22"/>
      <w:szCs w:val="20"/>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4E1830"/>
    <w:rPr>
      <w:color w:val="800080" w:themeColor="followedHyperlink"/>
      <w:u w:val="single"/>
    </w:rPr>
  </w:style>
  <w:style w:type="paragraph" w:customStyle="1" w:styleId="berschrift11">
    <w:name w:val="Überschrift 11"/>
    <w:basedOn w:val="Standard"/>
    <w:next w:val="Standard"/>
    <w:uiPriority w:val="9"/>
    <w:qFormat/>
    <w:rsid w:val="00B40FCC"/>
    <w:pPr>
      <w:keepNext/>
      <w:keepLines/>
      <w:spacing w:before="120"/>
      <w:outlineLvl w:val="0"/>
    </w:pPr>
    <w:rPr>
      <w:rFonts w:asciiTheme="majorHAnsi" w:eastAsiaTheme="majorEastAsia" w:hAnsiTheme="majorHAnsi" w:cstheme="majorBidi"/>
      <w:b/>
      <w:bCs/>
      <w:color w:val="345A8A" w:themeColor="accent1" w:themeShade="B5"/>
      <w:sz w:val="32"/>
      <w:szCs w:val="32"/>
    </w:rPr>
  </w:style>
  <w:style w:type="paragraph" w:customStyle="1" w:styleId="berschrift21">
    <w:name w:val="Überschrift 21"/>
    <w:basedOn w:val="Standard"/>
    <w:next w:val="Standard"/>
    <w:uiPriority w:val="9"/>
    <w:unhideWhenUsed/>
    <w:qFormat/>
    <w:rsid w:val="009E69C1"/>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berschrift31">
    <w:name w:val="Überschrift 31"/>
    <w:basedOn w:val="Standard"/>
    <w:next w:val="Standard"/>
    <w:uiPriority w:val="9"/>
    <w:unhideWhenUsed/>
    <w:qFormat/>
    <w:rsid w:val="009E69C1"/>
    <w:pPr>
      <w:keepNext/>
      <w:keepLines/>
      <w:spacing w:before="200"/>
      <w:outlineLvl w:val="2"/>
    </w:pPr>
    <w:rPr>
      <w:rFonts w:asciiTheme="majorHAnsi" w:eastAsiaTheme="majorEastAsia" w:hAnsiTheme="majorHAnsi" w:cstheme="majorBidi"/>
      <w:b/>
      <w:bCs/>
      <w:color w:val="4F81BD" w:themeColor="accent1"/>
    </w:rPr>
  </w:style>
  <w:style w:type="character" w:customStyle="1" w:styleId="Starkbetont">
    <w:name w:val="Stark betont"/>
    <w:qFormat/>
    <w:rsid w:val="009E69C1"/>
    <w:rPr>
      <w:b/>
      <w:bCs/>
    </w:rPr>
  </w:style>
  <w:style w:type="paragraph" w:customStyle="1" w:styleId="Funotentext1">
    <w:name w:val="Fußnotentext1"/>
    <w:basedOn w:val="Standard"/>
    <w:rsid w:val="009E69C1"/>
    <w:rPr>
      <w:rFonts w:eastAsia="MS Mincho"/>
      <w:color w:val="00000A"/>
      <w:sz w:val="20"/>
    </w:rPr>
  </w:style>
  <w:style w:type="paragraph" w:customStyle="1" w:styleId="berschrift211">
    <w:name w:val="Überschrift 211"/>
    <w:basedOn w:val="Standard"/>
    <w:next w:val="Standard"/>
    <w:uiPriority w:val="9"/>
    <w:unhideWhenUsed/>
    <w:qFormat/>
    <w:rsid w:val="000604ED"/>
    <w:pPr>
      <w:keepNext/>
      <w:keepLines/>
      <w:spacing w:before="120" w:line="264" w:lineRule="auto"/>
      <w:outlineLvl w:val="1"/>
    </w:pPr>
    <w:rPr>
      <w:rFonts w:asciiTheme="majorHAnsi" w:eastAsiaTheme="majorEastAsia" w:hAnsiTheme="majorHAnsi" w:cstheme="majorBidi"/>
      <w:b/>
      <w:bCs/>
      <w:color w:val="4F81BD" w:themeColor="accent1"/>
      <w:sz w:val="26"/>
      <w:szCs w:val="26"/>
    </w:rPr>
  </w:style>
  <w:style w:type="paragraph" w:customStyle="1" w:styleId="berschrift311">
    <w:name w:val="Überschrift 311"/>
    <w:basedOn w:val="Standard"/>
    <w:next w:val="Standard"/>
    <w:uiPriority w:val="9"/>
    <w:unhideWhenUsed/>
    <w:qFormat/>
    <w:rsid w:val="00406990"/>
    <w:pPr>
      <w:keepNext/>
      <w:keepLines/>
      <w:spacing w:before="200"/>
      <w:outlineLvl w:val="2"/>
    </w:pPr>
    <w:rPr>
      <w:rFonts w:asciiTheme="majorHAnsi" w:eastAsiaTheme="majorEastAsia" w:hAnsiTheme="majorHAnsi" w:cstheme="majorBidi"/>
      <w:b/>
      <w:bCs/>
      <w:color w:val="4F81BD" w:themeColor="accent1"/>
    </w:rPr>
  </w:style>
  <w:style w:type="paragraph" w:customStyle="1" w:styleId="Funotentext11">
    <w:name w:val="Fußnotentext11"/>
    <w:basedOn w:val="Standard"/>
    <w:rsid w:val="00406990"/>
    <w:rPr>
      <w:rFonts w:eastAsia="MS Mincho"/>
      <w:color w:val="00000A"/>
      <w:sz w:val="20"/>
    </w:rPr>
  </w:style>
  <w:style w:type="table" w:customStyle="1" w:styleId="EinfacheTabelle41">
    <w:name w:val="Einfache Tabelle 41"/>
    <w:basedOn w:val="NormaleTabelle"/>
    <w:uiPriority w:val="99"/>
    <w:rsid w:val="00E84E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laceholderend21">
    <w:name w:val="placeholder_end21"/>
    <w:basedOn w:val="Absatz-Standardschriftart"/>
    <w:rsid w:val="00CC018F"/>
    <w:rPr>
      <w:vanish/>
      <w:webHidden w:val="0"/>
      <w:specVanish w:val="0"/>
    </w:rPr>
  </w:style>
  <w:style w:type="character" w:customStyle="1" w:styleId="contentheadersubtitle">
    <w:name w:val="contentheadersubtitle"/>
    <w:basedOn w:val="Absatz-Standardschriftart"/>
    <w:rsid w:val="00003F6A"/>
  </w:style>
  <w:style w:type="character" w:customStyle="1" w:styleId="LienInternet">
    <w:name w:val="Lien Internet"/>
    <w:basedOn w:val="Absatz-Standardschriftart"/>
    <w:uiPriority w:val="99"/>
    <w:unhideWhenUsed/>
    <w:rsid w:val="000A1F66"/>
    <w:rPr>
      <w:color w:val="0000FF"/>
      <w:u w:val="single"/>
    </w:rPr>
  </w:style>
  <w:style w:type="character" w:styleId="SchwacheHervorhebung">
    <w:name w:val="Subtle Emphasis"/>
    <w:basedOn w:val="Absatz-Standardschriftart"/>
    <w:uiPriority w:val="19"/>
    <w:qFormat/>
    <w:rsid w:val="00AD58A3"/>
    <w:rPr>
      <w:i/>
      <w:iCs/>
      <w:color w:val="404040" w:themeColor="text1" w:themeTint="BF"/>
    </w:rPr>
  </w:style>
  <w:style w:type="paragraph" w:styleId="Beschriftung">
    <w:name w:val="caption"/>
    <w:basedOn w:val="Standard"/>
    <w:next w:val="Standard"/>
    <w:uiPriority w:val="35"/>
    <w:unhideWhenUsed/>
    <w:qFormat/>
    <w:rsid w:val="00686409"/>
    <w:pPr>
      <w:spacing w:before="40" w:after="200"/>
      <w:jc w:val="center"/>
    </w:pPr>
    <w:rPr>
      <w:i/>
      <w:iCs/>
      <w:color w:val="1F497D" w:themeColor="text2"/>
      <w:sz w:val="20"/>
      <w:szCs w:val="18"/>
    </w:rPr>
  </w:style>
  <w:style w:type="character" w:customStyle="1" w:styleId="berschrift9Zchn">
    <w:name w:val="Überschrift 9 Zchn"/>
    <w:basedOn w:val="Absatz-Standardschriftart"/>
    <w:link w:val="berschrift9"/>
    <w:uiPriority w:val="9"/>
    <w:semiHidden/>
    <w:rsid w:val="00B40FCC"/>
    <w:rPr>
      <w:rFonts w:asciiTheme="majorHAnsi" w:eastAsiaTheme="majorEastAsia" w:hAnsiTheme="majorHAnsi" w:cstheme="majorBidi"/>
      <w:i/>
      <w:iCs/>
      <w:color w:val="272727" w:themeColor="text1" w:themeTint="D8"/>
      <w:sz w:val="21"/>
      <w:szCs w:val="21"/>
      <w:lang w:val="en-GB"/>
    </w:rPr>
  </w:style>
  <w:style w:type="paragraph" w:styleId="Inhaltsverzeichnisberschrift">
    <w:name w:val="TOC Heading"/>
    <w:basedOn w:val="berschrift1"/>
    <w:next w:val="Standard"/>
    <w:uiPriority w:val="39"/>
    <w:unhideWhenUsed/>
    <w:qFormat/>
    <w:rsid w:val="000604ED"/>
    <w:pPr>
      <w:numPr>
        <w:numId w:val="0"/>
      </w:numPr>
      <w:spacing w:before="240" w:after="0" w:line="259" w:lineRule="auto"/>
      <w:jc w:val="left"/>
      <w:outlineLvl w:val="9"/>
    </w:pPr>
    <w:rPr>
      <w:b w:val="0"/>
      <w:bCs w:val="0"/>
      <w:color w:val="365F91" w:themeColor="accent1" w:themeShade="BF"/>
      <w:lang w:val="de-DE"/>
    </w:rPr>
  </w:style>
  <w:style w:type="paragraph" w:styleId="Endnotentext">
    <w:name w:val="endnote text"/>
    <w:basedOn w:val="Standard"/>
    <w:link w:val="EndnotentextZchn"/>
    <w:uiPriority w:val="99"/>
    <w:semiHidden/>
    <w:unhideWhenUsed/>
    <w:rsid w:val="008F6599"/>
    <w:pPr>
      <w:spacing w:after="0"/>
    </w:pPr>
    <w:rPr>
      <w:sz w:val="20"/>
      <w:szCs w:val="20"/>
    </w:rPr>
  </w:style>
  <w:style w:type="character" w:customStyle="1" w:styleId="EndnotentextZchn">
    <w:name w:val="Endnotentext Zchn"/>
    <w:basedOn w:val="Absatz-Standardschriftart"/>
    <w:link w:val="Endnotentext"/>
    <w:uiPriority w:val="99"/>
    <w:semiHidden/>
    <w:rsid w:val="008F6599"/>
    <w:rPr>
      <w:rFonts w:cs="Times New Roman"/>
      <w:sz w:val="20"/>
      <w:szCs w:val="20"/>
      <w:lang w:val="en-GB"/>
    </w:rPr>
  </w:style>
  <w:style w:type="character" w:styleId="Endnotenzeichen">
    <w:name w:val="endnote reference"/>
    <w:basedOn w:val="Absatz-Standardschriftart"/>
    <w:uiPriority w:val="99"/>
    <w:semiHidden/>
    <w:unhideWhenUsed/>
    <w:rsid w:val="008F6599"/>
    <w:rPr>
      <w:vertAlign w:val="superscript"/>
    </w:rPr>
  </w:style>
  <w:style w:type="paragraph" w:customStyle="1" w:styleId="CM4">
    <w:name w:val="CM4"/>
    <w:basedOn w:val="Default"/>
    <w:next w:val="Default"/>
    <w:uiPriority w:val="99"/>
    <w:rsid w:val="00422CE5"/>
    <w:rPr>
      <w:rFonts w:cstheme="minorBidi"/>
      <w:color w:val="auto"/>
    </w:rPr>
  </w:style>
  <w:style w:type="paragraph" w:customStyle="1" w:styleId="ArticleabcBlack">
    <w:name w:val="Article abc + Black"/>
    <w:basedOn w:val="Standard"/>
    <w:rsid w:val="001A7E67"/>
    <w:pPr>
      <w:numPr>
        <w:numId w:val="2"/>
      </w:numPr>
    </w:pPr>
    <w:rPr>
      <w:rFonts w:eastAsia="Times New Roman"/>
      <w:color w:val="000000"/>
      <w:sz w:val="20"/>
      <w:szCs w:val="20"/>
      <w:lang w:eastAsia="fr-FR"/>
    </w:rPr>
  </w:style>
  <w:style w:type="paragraph" w:customStyle="1" w:styleId="Articlei-ii">
    <w:name w:val="Article i-ii"/>
    <w:basedOn w:val="Standard"/>
    <w:rsid w:val="001A7E67"/>
    <w:pPr>
      <w:tabs>
        <w:tab w:val="num" w:pos="360"/>
      </w:tabs>
    </w:pPr>
    <w:rPr>
      <w:rFonts w:eastAsia="Times New Roman"/>
      <w:color w:val="000000"/>
      <w:sz w:val="20"/>
      <w:szCs w:val="20"/>
      <w:lang w:eastAsia="fr-FR"/>
    </w:rPr>
  </w:style>
  <w:style w:type="paragraph" w:customStyle="1" w:styleId="ArticletextBlack">
    <w:name w:val="Article text + Black"/>
    <w:basedOn w:val="Standard"/>
    <w:rsid w:val="001A7E67"/>
    <w:pPr>
      <w:ind w:firstLine="380"/>
    </w:pPr>
    <w:rPr>
      <w:rFonts w:eastAsia="Times New Roman"/>
      <w:sz w:val="20"/>
      <w:szCs w:val="20"/>
      <w:lang w:val="en-US" w:eastAsia="fr-FR"/>
    </w:rPr>
  </w:style>
  <w:style w:type="paragraph" w:customStyle="1" w:styleId="BBtextnumber">
    <w:name w:val="BB text number"/>
    <w:basedOn w:val="Standard"/>
    <w:rsid w:val="001A7E67"/>
    <w:pPr>
      <w:numPr>
        <w:numId w:val="3"/>
      </w:numPr>
      <w:tabs>
        <w:tab w:val="clear" w:pos="357"/>
        <w:tab w:val="left" w:pos="624"/>
      </w:tabs>
      <w:ind w:left="720" w:hanging="720"/>
    </w:pPr>
    <w:rPr>
      <w:rFonts w:eastAsia="Times New Roman"/>
      <w:sz w:val="22"/>
      <w:szCs w:val="22"/>
      <w:lang w:val="en-US" w:eastAsia="en-US"/>
    </w:rPr>
  </w:style>
  <w:style w:type="table" w:customStyle="1" w:styleId="TableNormal1">
    <w:name w:val="Table Normal1"/>
    <w:uiPriority w:val="2"/>
    <w:semiHidden/>
    <w:unhideWhenUsed/>
    <w:qFormat/>
    <w:rsid w:val="007F6A45"/>
    <w:pPr>
      <w:widowControl w:val="0"/>
      <w:autoSpaceDE w:val="0"/>
      <w:autoSpaceDN w:val="0"/>
    </w:pPr>
    <w:rPr>
      <w:rFonts w:asciiTheme="minorHAnsi" w:eastAsia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F6A45"/>
    <w:pPr>
      <w:widowControl w:val="0"/>
      <w:autoSpaceDE w:val="0"/>
      <w:autoSpaceDN w:val="0"/>
      <w:spacing w:after="0"/>
      <w:ind w:left="68"/>
      <w:jc w:val="left"/>
    </w:pPr>
    <w:rPr>
      <w:rFonts w:eastAsia="Times New Roman"/>
      <w:sz w:val="22"/>
      <w:szCs w:val="22"/>
      <w:lang w:val="en-US" w:eastAsia="en-US"/>
    </w:rPr>
  </w:style>
  <w:style w:type="paragraph" w:styleId="Textkrper">
    <w:name w:val="Body Text"/>
    <w:basedOn w:val="Standard"/>
    <w:link w:val="TextkrperZchn"/>
    <w:uiPriority w:val="1"/>
    <w:qFormat/>
    <w:rsid w:val="000B249D"/>
    <w:pPr>
      <w:widowControl w:val="0"/>
      <w:autoSpaceDE w:val="0"/>
      <w:autoSpaceDN w:val="0"/>
      <w:spacing w:after="0"/>
      <w:jc w:val="left"/>
    </w:pPr>
    <w:rPr>
      <w:rFonts w:ascii="Cambria" w:eastAsia="Cambria" w:hAnsi="Cambria" w:cs="Cambria"/>
      <w:sz w:val="19"/>
      <w:szCs w:val="19"/>
      <w:lang w:val="en-US" w:eastAsia="en-US" w:bidi="en-US"/>
    </w:rPr>
  </w:style>
  <w:style w:type="character" w:customStyle="1" w:styleId="TextkrperZchn">
    <w:name w:val="Textkörper Zchn"/>
    <w:basedOn w:val="Absatz-Standardschriftart"/>
    <w:link w:val="Textkrper"/>
    <w:uiPriority w:val="1"/>
    <w:rsid w:val="000B249D"/>
    <w:rPr>
      <w:rFonts w:ascii="Cambria" w:eastAsia="Cambria" w:hAnsi="Cambria" w:cs="Cambria"/>
      <w:sz w:val="19"/>
      <w:szCs w:val="19"/>
      <w:lang w:val="en-US" w:eastAsia="en-US" w:bidi="en-US"/>
    </w:rPr>
  </w:style>
  <w:style w:type="character" w:customStyle="1" w:styleId="NichtaufgelsteErwhnung1">
    <w:name w:val="Nicht aufgelöste Erwähnung1"/>
    <w:basedOn w:val="Absatz-Standardschriftart"/>
    <w:uiPriority w:val="99"/>
    <w:semiHidden/>
    <w:unhideWhenUsed/>
    <w:rsid w:val="006F60BD"/>
    <w:rPr>
      <w:color w:val="605E5C"/>
      <w:shd w:val="clear" w:color="auto" w:fill="E1DFDD"/>
    </w:rPr>
  </w:style>
  <w:style w:type="table" w:customStyle="1" w:styleId="Tabellenraster1">
    <w:name w:val="Tabellenraster1"/>
    <w:basedOn w:val="NormaleTabelle"/>
    <w:uiPriority w:val="39"/>
    <w:rsid w:val="00CC2734"/>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bsatz-Standardschriftart"/>
    <w:rsid w:val="00B778DD"/>
  </w:style>
  <w:style w:type="character" w:customStyle="1" w:styleId="fszzbb">
    <w:name w:val="fszzbb"/>
    <w:basedOn w:val="Absatz-Standardschriftart"/>
    <w:rsid w:val="00B778DD"/>
  </w:style>
  <w:style w:type="paragraph" w:customStyle="1" w:styleId="CM11">
    <w:name w:val="CM1_1"/>
    <w:basedOn w:val="Standard"/>
    <w:next w:val="Standard"/>
    <w:uiPriority w:val="99"/>
    <w:rsid w:val="0092095C"/>
    <w:pPr>
      <w:autoSpaceDE w:val="0"/>
      <w:autoSpaceDN w:val="0"/>
      <w:adjustRightInd w:val="0"/>
      <w:spacing w:after="0"/>
      <w:jc w:val="left"/>
    </w:pPr>
    <w:rPr>
      <w:lang w:val="de-DE"/>
    </w:rPr>
  </w:style>
  <w:style w:type="table" w:customStyle="1" w:styleId="Tabellenraster2">
    <w:name w:val="Tabellenraster2"/>
    <w:basedOn w:val="NormaleTabelle"/>
    <w:next w:val="Tabellenraster"/>
    <w:uiPriority w:val="39"/>
    <w:rsid w:val="003A75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C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547">
      <w:bodyDiv w:val="1"/>
      <w:marLeft w:val="0"/>
      <w:marRight w:val="0"/>
      <w:marTop w:val="0"/>
      <w:marBottom w:val="0"/>
      <w:divBdr>
        <w:top w:val="none" w:sz="0" w:space="0" w:color="auto"/>
        <w:left w:val="none" w:sz="0" w:space="0" w:color="auto"/>
        <w:bottom w:val="none" w:sz="0" w:space="0" w:color="auto"/>
        <w:right w:val="none" w:sz="0" w:space="0" w:color="auto"/>
      </w:divBdr>
    </w:div>
    <w:div w:id="10451437">
      <w:bodyDiv w:val="1"/>
      <w:marLeft w:val="0"/>
      <w:marRight w:val="0"/>
      <w:marTop w:val="0"/>
      <w:marBottom w:val="0"/>
      <w:divBdr>
        <w:top w:val="none" w:sz="0" w:space="0" w:color="auto"/>
        <w:left w:val="none" w:sz="0" w:space="0" w:color="auto"/>
        <w:bottom w:val="none" w:sz="0" w:space="0" w:color="auto"/>
        <w:right w:val="none" w:sz="0" w:space="0" w:color="auto"/>
      </w:divBdr>
      <w:divsChild>
        <w:div w:id="499976563">
          <w:marLeft w:val="1166"/>
          <w:marRight w:val="0"/>
          <w:marTop w:val="115"/>
          <w:marBottom w:val="0"/>
          <w:divBdr>
            <w:top w:val="none" w:sz="0" w:space="0" w:color="auto"/>
            <w:left w:val="none" w:sz="0" w:space="0" w:color="auto"/>
            <w:bottom w:val="none" w:sz="0" w:space="0" w:color="auto"/>
            <w:right w:val="none" w:sz="0" w:space="0" w:color="auto"/>
          </w:divBdr>
        </w:div>
      </w:divsChild>
    </w:div>
    <w:div w:id="29497795">
      <w:bodyDiv w:val="1"/>
      <w:marLeft w:val="0"/>
      <w:marRight w:val="0"/>
      <w:marTop w:val="0"/>
      <w:marBottom w:val="0"/>
      <w:divBdr>
        <w:top w:val="none" w:sz="0" w:space="0" w:color="auto"/>
        <w:left w:val="none" w:sz="0" w:space="0" w:color="auto"/>
        <w:bottom w:val="none" w:sz="0" w:space="0" w:color="auto"/>
        <w:right w:val="none" w:sz="0" w:space="0" w:color="auto"/>
      </w:divBdr>
    </w:div>
    <w:div w:id="40522878">
      <w:bodyDiv w:val="1"/>
      <w:marLeft w:val="0"/>
      <w:marRight w:val="0"/>
      <w:marTop w:val="0"/>
      <w:marBottom w:val="0"/>
      <w:divBdr>
        <w:top w:val="none" w:sz="0" w:space="0" w:color="auto"/>
        <w:left w:val="none" w:sz="0" w:space="0" w:color="auto"/>
        <w:bottom w:val="none" w:sz="0" w:space="0" w:color="auto"/>
        <w:right w:val="none" w:sz="0" w:space="0" w:color="auto"/>
      </w:divBdr>
      <w:divsChild>
        <w:div w:id="420685820">
          <w:marLeft w:val="1166"/>
          <w:marRight w:val="0"/>
          <w:marTop w:val="106"/>
          <w:marBottom w:val="0"/>
          <w:divBdr>
            <w:top w:val="none" w:sz="0" w:space="0" w:color="auto"/>
            <w:left w:val="none" w:sz="0" w:space="0" w:color="auto"/>
            <w:bottom w:val="none" w:sz="0" w:space="0" w:color="auto"/>
            <w:right w:val="none" w:sz="0" w:space="0" w:color="auto"/>
          </w:divBdr>
        </w:div>
      </w:divsChild>
    </w:div>
    <w:div w:id="69737325">
      <w:bodyDiv w:val="1"/>
      <w:marLeft w:val="0"/>
      <w:marRight w:val="0"/>
      <w:marTop w:val="0"/>
      <w:marBottom w:val="0"/>
      <w:divBdr>
        <w:top w:val="none" w:sz="0" w:space="0" w:color="auto"/>
        <w:left w:val="none" w:sz="0" w:space="0" w:color="auto"/>
        <w:bottom w:val="none" w:sz="0" w:space="0" w:color="auto"/>
        <w:right w:val="none" w:sz="0" w:space="0" w:color="auto"/>
      </w:divBdr>
    </w:div>
    <w:div w:id="107163067">
      <w:bodyDiv w:val="1"/>
      <w:marLeft w:val="0"/>
      <w:marRight w:val="0"/>
      <w:marTop w:val="0"/>
      <w:marBottom w:val="0"/>
      <w:divBdr>
        <w:top w:val="none" w:sz="0" w:space="0" w:color="auto"/>
        <w:left w:val="none" w:sz="0" w:space="0" w:color="auto"/>
        <w:bottom w:val="none" w:sz="0" w:space="0" w:color="auto"/>
        <w:right w:val="none" w:sz="0" w:space="0" w:color="auto"/>
      </w:divBdr>
    </w:div>
    <w:div w:id="114105894">
      <w:bodyDiv w:val="1"/>
      <w:marLeft w:val="0"/>
      <w:marRight w:val="0"/>
      <w:marTop w:val="0"/>
      <w:marBottom w:val="0"/>
      <w:divBdr>
        <w:top w:val="none" w:sz="0" w:space="0" w:color="auto"/>
        <w:left w:val="none" w:sz="0" w:space="0" w:color="auto"/>
        <w:bottom w:val="none" w:sz="0" w:space="0" w:color="auto"/>
        <w:right w:val="none" w:sz="0" w:space="0" w:color="auto"/>
      </w:divBdr>
    </w:div>
    <w:div w:id="127432558">
      <w:bodyDiv w:val="1"/>
      <w:marLeft w:val="0"/>
      <w:marRight w:val="0"/>
      <w:marTop w:val="0"/>
      <w:marBottom w:val="0"/>
      <w:divBdr>
        <w:top w:val="none" w:sz="0" w:space="0" w:color="auto"/>
        <w:left w:val="none" w:sz="0" w:space="0" w:color="auto"/>
        <w:bottom w:val="none" w:sz="0" w:space="0" w:color="auto"/>
        <w:right w:val="none" w:sz="0" w:space="0" w:color="auto"/>
      </w:divBdr>
    </w:div>
    <w:div w:id="157697130">
      <w:bodyDiv w:val="1"/>
      <w:marLeft w:val="0"/>
      <w:marRight w:val="0"/>
      <w:marTop w:val="0"/>
      <w:marBottom w:val="0"/>
      <w:divBdr>
        <w:top w:val="none" w:sz="0" w:space="0" w:color="auto"/>
        <w:left w:val="none" w:sz="0" w:space="0" w:color="auto"/>
        <w:bottom w:val="none" w:sz="0" w:space="0" w:color="auto"/>
        <w:right w:val="none" w:sz="0" w:space="0" w:color="auto"/>
      </w:divBdr>
      <w:divsChild>
        <w:div w:id="1222057906">
          <w:marLeft w:val="0"/>
          <w:marRight w:val="0"/>
          <w:marTop w:val="100"/>
          <w:marBottom w:val="100"/>
          <w:divBdr>
            <w:top w:val="none" w:sz="0" w:space="0" w:color="auto"/>
            <w:left w:val="none" w:sz="0" w:space="0" w:color="auto"/>
            <w:bottom w:val="none" w:sz="0" w:space="0" w:color="auto"/>
            <w:right w:val="none" w:sz="0" w:space="0" w:color="auto"/>
          </w:divBdr>
          <w:divsChild>
            <w:div w:id="1400790538">
              <w:marLeft w:val="0"/>
              <w:marRight w:val="0"/>
              <w:marTop w:val="0"/>
              <w:marBottom w:val="0"/>
              <w:divBdr>
                <w:top w:val="none" w:sz="0" w:space="0" w:color="auto"/>
                <w:left w:val="none" w:sz="0" w:space="0" w:color="auto"/>
                <w:bottom w:val="none" w:sz="0" w:space="0" w:color="auto"/>
                <w:right w:val="none" w:sz="0" w:space="0" w:color="auto"/>
              </w:divBdr>
              <w:divsChild>
                <w:div w:id="1799487944">
                  <w:marLeft w:val="0"/>
                  <w:marRight w:val="0"/>
                  <w:marTop w:val="0"/>
                  <w:marBottom w:val="0"/>
                  <w:divBdr>
                    <w:top w:val="none" w:sz="0" w:space="0" w:color="auto"/>
                    <w:left w:val="none" w:sz="0" w:space="0" w:color="auto"/>
                    <w:bottom w:val="none" w:sz="0" w:space="0" w:color="auto"/>
                    <w:right w:val="none" w:sz="0" w:space="0" w:color="auto"/>
                  </w:divBdr>
                  <w:divsChild>
                    <w:div w:id="20295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90623">
      <w:bodyDiv w:val="1"/>
      <w:marLeft w:val="0"/>
      <w:marRight w:val="0"/>
      <w:marTop w:val="0"/>
      <w:marBottom w:val="0"/>
      <w:divBdr>
        <w:top w:val="none" w:sz="0" w:space="0" w:color="auto"/>
        <w:left w:val="none" w:sz="0" w:space="0" w:color="auto"/>
        <w:bottom w:val="none" w:sz="0" w:space="0" w:color="auto"/>
        <w:right w:val="none" w:sz="0" w:space="0" w:color="auto"/>
      </w:divBdr>
    </w:div>
    <w:div w:id="296689513">
      <w:bodyDiv w:val="1"/>
      <w:marLeft w:val="0"/>
      <w:marRight w:val="0"/>
      <w:marTop w:val="0"/>
      <w:marBottom w:val="0"/>
      <w:divBdr>
        <w:top w:val="none" w:sz="0" w:space="0" w:color="auto"/>
        <w:left w:val="none" w:sz="0" w:space="0" w:color="auto"/>
        <w:bottom w:val="none" w:sz="0" w:space="0" w:color="auto"/>
        <w:right w:val="none" w:sz="0" w:space="0" w:color="auto"/>
      </w:divBdr>
      <w:divsChild>
        <w:div w:id="9068745">
          <w:marLeft w:val="274"/>
          <w:marRight w:val="0"/>
          <w:marTop w:val="0"/>
          <w:marBottom w:val="0"/>
          <w:divBdr>
            <w:top w:val="none" w:sz="0" w:space="0" w:color="auto"/>
            <w:left w:val="none" w:sz="0" w:space="0" w:color="auto"/>
            <w:bottom w:val="none" w:sz="0" w:space="0" w:color="auto"/>
            <w:right w:val="none" w:sz="0" w:space="0" w:color="auto"/>
          </w:divBdr>
        </w:div>
        <w:div w:id="172384172">
          <w:marLeft w:val="274"/>
          <w:marRight w:val="0"/>
          <w:marTop w:val="0"/>
          <w:marBottom w:val="0"/>
          <w:divBdr>
            <w:top w:val="none" w:sz="0" w:space="0" w:color="auto"/>
            <w:left w:val="none" w:sz="0" w:space="0" w:color="auto"/>
            <w:bottom w:val="none" w:sz="0" w:space="0" w:color="auto"/>
            <w:right w:val="none" w:sz="0" w:space="0" w:color="auto"/>
          </w:divBdr>
        </w:div>
        <w:div w:id="773019066">
          <w:marLeft w:val="274"/>
          <w:marRight w:val="0"/>
          <w:marTop w:val="0"/>
          <w:marBottom w:val="0"/>
          <w:divBdr>
            <w:top w:val="none" w:sz="0" w:space="0" w:color="auto"/>
            <w:left w:val="none" w:sz="0" w:space="0" w:color="auto"/>
            <w:bottom w:val="none" w:sz="0" w:space="0" w:color="auto"/>
            <w:right w:val="none" w:sz="0" w:space="0" w:color="auto"/>
          </w:divBdr>
        </w:div>
        <w:div w:id="1898592425">
          <w:marLeft w:val="274"/>
          <w:marRight w:val="0"/>
          <w:marTop w:val="0"/>
          <w:marBottom w:val="0"/>
          <w:divBdr>
            <w:top w:val="none" w:sz="0" w:space="0" w:color="auto"/>
            <w:left w:val="none" w:sz="0" w:space="0" w:color="auto"/>
            <w:bottom w:val="none" w:sz="0" w:space="0" w:color="auto"/>
            <w:right w:val="none" w:sz="0" w:space="0" w:color="auto"/>
          </w:divBdr>
        </w:div>
      </w:divsChild>
    </w:div>
    <w:div w:id="316767422">
      <w:bodyDiv w:val="1"/>
      <w:marLeft w:val="0"/>
      <w:marRight w:val="0"/>
      <w:marTop w:val="0"/>
      <w:marBottom w:val="0"/>
      <w:divBdr>
        <w:top w:val="none" w:sz="0" w:space="0" w:color="auto"/>
        <w:left w:val="none" w:sz="0" w:space="0" w:color="auto"/>
        <w:bottom w:val="none" w:sz="0" w:space="0" w:color="auto"/>
        <w:right w:val="none" w:sz="0" w:space="0" w:color="auto"/>
      </w:divBdr>
      <w:divsChild>
        <w:div w:id="1422020230">
          <w:marLeft w:val="0"/>
          <w:marRight w:val="0"/>
          <w:marTop w:val="100"/>
          <w:marBottom w:val="100"/>
          <w:divBdr>
            <w:top w:val="none" w:sz="0" w:space="0" w:color="auto"/>
            <w:left w:val="none" w:sz="0" w:space="0" w:color="auto"/>
            <w:bottom w:val="none" w:sz="0" w:space="0" w:color="auto"/>
            <w:right w:val="none" w:sz="0" w:space="0" w:color="auto"/>
          </w:divBdr>
          <w:divsChild>
            <w:div w:id="827790523">
              <w:marLeft w:val="0"/>
              <w:marRight w:val="0"/>
              <w:marTop w:val="0"/>
              <w:marBottom w:val="0"/>
              <w:divBdr>
                <w:top w:val="none" w:sz="0" w:space="0" w:color="auto"/>
                <w:left w:val="none" w:sz="0" w:space="0" w:color="auto"/>
                <w:bottom w:val="none" w:sz="0" w:space="0" w:color="auto"/>
                <w:right w:val="none" w:sz="0" w:space="0" w:color="auto"/>
              </w:divBdr>
              <w:divsChild>
                <w:div w:id="1200556427">
                  <w:marLeft w:val="0"/>
                  <w:marRight w:val="0"/>
                  <w:marTop w:val="0"/>
                  <w:marBottom w:val="0"/>
                  <w:divBdr>
                    <w:top w:val="none" w:sz="0" w:space="0" w:color="auto"/>
                    <w:left w:val="none" w:sz="0" w:space="0" w:color="auto"/>
                    <w:bottom w:val="none" w:sz="0" w:space="0" w:color="auto"/>
                    <w:right w:val="none" w:sz="0" w:space="0" w:color="auto"/>
                  </w:divBdr>
                  <w:divsChild>
                    <w:div w:id="11527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93">
      <w:bodyDiv w:val="1"/>
      <w:marLeft w:val="0"/>
      <w:marRight w:val="0"/>
      <w:marTop w:val="0"/>
      <w:marBottom w:val="0"/>
      <w:divBdr>
        <w:top w:val="none" w:sz="0" w:space="0" w:color="auto"/>
        <w:left w:val="none" w:sz="0" w:space="0" w:color="auto"/>
        <w:bottom w:val="none" w:sz="0" w:space="0" w:color="auto"/>
        <w:right w:val="none" w:sz="0" w:space="0" w:color="auto"/>
      </w:divBdr>
    </w:div>
    <w:div w:id="452478172">
      <w:bodyDiv w:val="1"/>
      <w:marLeft w:val="0"/>
      <w:marRight w:val="0"/>
      <w:marTop w:val="0"/>
      <w:marBottom w:val="0"/>
      <w:divBdr>
        <w:top w:val="none" w:sz="0" w:space="0" w:color="auto"/>
        <w:left w:val="none" w:sz="0" w:space="0" w:color="auto"/>
        <w:bottom w:val="none" w:sz="0" w:space="0" w:color="auto"/>
        <w:right w:val="none" w:sz="0" w:space="0" w:color="auto"/>
      </w:divBdr>
      <w:divsChild>
        <w:div w:id="1250773738">
          <w:marLeft w:val="0"/>
          <w:marRight w:val="0"/>
          <w:marTop w:val="0"/>
          <w:marBottom w:val="0"/>
          <w:divBdr>
            <w:top w:val="none" w:sz="0" w:space="0" w:color="auto"/>
            <w:left w:val="none" w:sz="0" w:space="0" w:color="auto"/>
            <w:bottom w:val="none" w:sz="0" w:space="0" w:color="auto"/>
            <w:right w:val="none" w:sz="0" w:space="0" w:color="auto"/>
          </w:divBdr>
          <w:divsChild>
            <w:div w:id="239143265">
              <w:marLeft w:val="0"/>
              <w:marRight w:val="0"/>
              <w:marTop w:val="0"/>
              <w:marBottom w:val="0"/>
              <w:divBdr>
                <w:top w:val="none" w:sz="0" w:space="0" w:color="auto"/>
                <w:left w:val="none" w:sz="0" w:space="0" w:color="auto"/>
                <w:bottom w:val="none" w:sz="0" w:space="0" w:color="auto"/>
                <w:right w:val="none" w:sz="0" w:space="0" w:color="auto"/>
              </w:divBdr>
              <w:divsChild>
                <w:div w:id="24411198">
                  <w:marLeft w:val="0"/>
                  <w:marRight w:val="0"/>
                  <w:marTop w:val="0"/>
                  <w:marBottom w:val="0"/>
                  <w:divBdr>
                    <w:top w:val="none" w:sz="0" w:space="0" w:color="auto"/>
                    <w:left w:val="none" w:sz="0" w:space="0" w:color="auto"/>
                    <w:bottom w:val="none" w:sz="0" w:space="0" w:color="auto"/>
                    <w:right w:val="none" w:sz="0" w:space="0" w:color="auto"/>
                  </w:divBdr>
                  <w:divsChild>
                    <w:div w:id="1564869856">
                      <w:marLeft w:val="0"/>
                      <w:marRight w:val="0"/>
                      <w:marTop w:val="0"/>
                      <w:marBottom w:val="0"/>
                      <w:divBdr>
                        <w:top w:val="none" w:sz="0" w:space="0" w:color="auto"/>
                        <w:left w:val="none" w:sz="0" w:space="0" w:color="auto"/>
                        <w:bottom w:val="none" w:sz="0" w:space="0" w:color="auto"/>
                        <w:right w:val="none" w:sz="0" w:space="0" w:color="auto"/>
                      </w:divBdr>
                      <w:divsChild>
                        <w:div w:id="1965890731">
                          <w:marLeft w:val="0"/>
                          <w:marRight w:val="0"/>
                          <w:marTop w:val="0"/>
                          <w:marBottom w:val="0"/>
                          <w:divBdr>
                            <w:top w:val="none" w:sz="0" w:space="0" w:color="auto"/>
                            <w:left w:val="none" w:sz="0" w:space="0" w:color="auto"/>
                            <w:bottom w:val="none" w:sz="0" w:space="0" w:color="auto"/>
                            <w:right w:val="none" w:sz="0" w:space="0" w:color="auto"/>
                          </w:divBdr>
                          <w:divsChild>
                            <w:div w:id="10763611">
                              <w:marLeft w:val="0"/>
                              <w:marRight w:val="0"/>
                              <w:marTop w:val="0"/>
                              <w:marBottom w:val="0"/>
                              <w:divBdr>
                                <w:top w:val="none" w:sz="0" w:space="0" w:color="auto"/>
                                <w:left w:val="none" w:sz="0" w:space="0" w:color="auto"/>
                                <w:bottom w:val="none" w:sz="0" w:space="0" w:color="auto"/>
                                <w:right w:val="none" w:sz="0" w:space="0" w:color="auto"/>
                              </w:divBdr>
                              <w:divsChild>
                                <w:div w:id="20117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877446">
      <w:bodyDiv w:val="1"/>
      <w:marLeft w:val="0"/>
      <w:marRight w:val="0"/>
      <w:marTop w:val="0"/>
      <w:marBottom w:val="0"/>
      <w:divBdr>
        <w:top w:val="none" w:sz="0" w:space="0" w:color="auto"/>
        <w:left w:val="none" w:sz="0" w:space="0" w:color="auto"/>
        <w:bottom w:val="none" w:sz="0" w:space="0" w:color="auto"/>
        <w:right w:val="none" w:sz="0" w:space="0" w:color="auto"/>
      </w:divBdr>
      <w:divsChild>
        <w:div w:id="358897391">
          <w:marLeft w:val="0"/>
          <w:marRight w:val="0"/>
          <w:marTop w:val="0"/>
          <w:marBottom w:val="0"/>
          <w:divBdr>
            <w:top w:val="none" w:sz="0" w:space="0" w:color="auto"/>
            <w:left w:val="none" w:sz="0" w:space="0" w:color="auto"/>
            <w:bottom w:val="none" w:sz="0" w:space="0" w:color="auto"/>
            <w:right w:val="none" w:sz="0" w:space="0" w:color="auto"/>
          </w:divBdr>
          <w:divsChild>
            <w:div w:id="427970733">
              <w:marLeft w:val="0"/>
              <w:marRight w:val="0"/>
              <w:marTop w:val="0"/>
              <w:marBottom w:val="0"/>
              <w:divBdr>
                <w:top w:val="none" w:sz="0" w:space="0" w:color="auto"/>
                <w:left w:val="none" w:sz="0" w:space="0" w:color="auto"/>
                <w:bottom w:val="none" w:sz="0" w:space="0" w:color="auto"/>
                <w:right w:val="none" w:sz="0" w:space="0" w:color="auto"/>
              </w:divBdr>
              <w:divsChild>
                <w:div w:id="1046836036">
                  <w:marLeft w:val="0"/>
                  <w:marRight w:val="0"/>
                  <w:marTop w:val="0"/>
                  <w:marBottom w:val="0"/>
                  <w:divBdr>
                    <w:top w:val="none" w:sz="0" w:space="0" w:color="auto"/>
                    <w:left w:val="none" w:sz="0" w:space="0" w:color="auto"/>
                    <w:bottom w:val="none" w:sz="0" w:space="0" w:color="auto"/>
                    <w:right w:val="none" w:sz="0" w:space="0" w:color="auto"/>
                  </w:divBdr>
                  <w:divsChild>
                    <w:div w:id="2034459186">
                      <w:marLeft w:val="0"/>
                      <w:marRight w:val="0"/>
                      <w:marTop w:val="0"/>
                      <w:marBottom w:val="0"/>
                      <w:divBdr>
                        <w:top w:val="none" w:sz="0" w:space="0" w:color="auto"/>
                        <w:left w:val="none" w:sz="0" w:space="0" w:color="auto"/>
                        <w:bottom w:val="none" w:sz="0" w:space="0" w:color="auto"/>
                        <w:right w:val="none" w:sz="0" w:space="0" w:color="auto"/>
                      </w:divBdr>
                      <w:divsChild>
                        <w:div w:id="1560439435">
                          <w:marLeft w:val="0"/>
                          <w:marRight w:val="0"/>
                          <w:marTop w:val="0"/>
                          <w:marBottom w:val="0"/>
                          <w:divBdr>
                            <w:top w:val="none" w:sz="0" w:space="0" w:color="auto"/>
                            <w:left w:val="none" w:sz="0" w:space="0" w:color="auto"/>
                            <w:bottom w:val="none" w:sz="0" w:space="0" w:color="auto"/>
                            <w:right w:val="none" w:sz="0" w:space="0" w:color="auto"/>
                          </w:divBdr>
                          <w:divsChild>
                            <w:div w:id="409811818">
                              <w:marLeft w:val="-225"/>
                              <w:marRight w:val="-225"/>
                              <w:marTop w:val="0"/>
                              <w:marBottom w:val="0"/>
                              <w:divBdr>
                                <w:top w:val="none" w:sz="0" w:space="0" w:color="auto"/>
                                <w:left w:val="none" w:sz="0" w:space="0" w:color="auto"/>
                                <w:bottom w:val="none" w:sz="0" w:space="0" w:color="auto"/>
                                <w:right w:val="none" w:sz="0" w:space="0" w:color="auto"/>
                              </w:divBdr>
                              <w:divsChild>
                                <w:div w:id="1954748682">
                                  <w:marLeft w:val="0"/>
                                  <w:marRight w:val="0"/>
                                  <w:marTop w:val="0"/>
                                  <w:marBottom w:val="0"/>
                                  <w:divBdr>
                                    <w:top w:val="none" w:sz="0" w:space="0" w:color="auto"/>
                                    <w:left w:val="none" w:sz="0" w:space="0" w:color="auto"/>
                                    <w:bottom w:val="none" w:sz="0" w:space="0" w:color="auto"/>
                                    <w:right w:val="none" w:sz="0" w:space="0" w:color="auto"/>
                                  </w:divBdr>
                                  <w:divsChild>
                                    <w:div w:id="404959025">
                                      <w:marLeft w:val="0"/>
                                      <w:marRight w:val="0"/>
                                      <w:marTop w:val="0"/>
                                      <w:marBottom w:val="0"/>
                                      <w:divBdr>
                                        <w:top w:val="none" w:sz="0" w:space="0" w:color="auto"/>
                                        <w:left w:val="none" w:sz="0" w:space="0" w:color="auto"/>
                                        <w:bottom w:val="none" w:sz="0" w:space="0" w:color="auto"/>
                                        <w:right w:val="none" w:sz="0" w:space="0" w:color="auto"/>
                                      </w:divBdr>
                                      <w:divsChild>
                                        <w:div w:id="1687444046">
                                          <w:marLeft w:val="0"/>
                                          <w:marRight w:val="0"/>
                                          <w:marTop w:val="0"/>
                                          <w:marBottom w:val="225"/>
                                          <w:divBdr>
                                            <w:top w:val="none" w:sz="0" w:space="0" w:color="auto"/>
                                            <w:left w:val="none" w:sz="0" w:space="0" w:color="auto"/>
                                            <w:bottom w:val="none" w:sz="0" w:space="0" w:color="auto"/>
                                            <w:right w:val="none" w:sz="0" w:space="0" w:color="auto"/>
                                          </w:divBdr>
                                          <w:divsChild>
                                            <w:div w:id="801969426">
                                              <w:marLeft w:val="0"/>
                                              <w:marRight w:val="0"/>
                                              <w:marTop w:val="0"/>
                                              <w:marBottom w:val="0"/>
                                              <w:divBdr>
                                                <w:top w:val="none" w:sz="0" w:space="0" w:color="auto"/>
                                                <w:left w:val="none" w:sz="0" w:space="0" w:color="auto"/>
                                                <w:bottom w:val="none" w:sz="0" w:space="0" w:color="auto"/>
                                                <w:right w:val="none" w:sz="0" w:space="0" w:color="auto"/>
                                              </w:divBdr>
                                              <w:divsChild>
                                                <w:div w:id="659237762">
                                                  <w:marLeft w:val="0"/>
                                                  <w:marRight w:val="0"/>
                                                  <w:marTop w:val="0"/>
                                                  <w:marBottom w:val="0"/>
                                                  <w:divBdr>
                                                    <w:top w:val="none" w:sz="0" w:space="0" w:color="auto"/>
                                                    <w:left w:val="none" w:sz="0" w:space="0" w:color="auto"/>
                                                    <w:bottom w:val="none" w:sz="0" w:space="0" w:color="auto"/>
                                                    <w:right w:val="none" w:sz="0" w:space="0" w:color="auto"/>
                                                  </w:divBdr>
                                                  <w:divsChild>
                                                    <w:div w:id="1268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205303">
      <w:bodyDiv w:val="1"/>
      <w:marLeft w:val="0"/>
      <w:marRight w:val="0"/>
      <w:marTop w:val="0"/>
      <w:marBottom w:val="0"/>
      <w:divBdr>
        <w:top w:val="none" w:sz="0" w:space="0" w:color="auto"/>
        <w:left w:val="none" w:sz="0" w:space="0" w:color="auto"/>
        <w:bottom w:val="none" w:sz="0" w:space="0" w:color="auto"/>
        <w:right w:val="none" w:sz="0" w:space="0" w:color="auto"/>
      </w:divBdr>
      <w:divsChild>
        <w:div w:id="1498229640">
          <w:marLeft w:val="0"/>
          <w:marRight w:val="0"/>
          <w:marTop w:val="0"/>
          <w:marBottom w:val="0"/>
          <w:divBdr>
            <w:top w:val="none" w:sz="0" w:space="0" w:color="auto"/>
            <w:left w:val="none" w:sz="0" w:space="0" w:color="auto"/>
            <w:bottom w:val="none" w:sz="0" w:space="0" w:color="auto"/>
            <w:right w:val="none" w:sz="0" w:space="0" w:color="auto"/>
          </w:divBdr>
          <w:divsChild>
            <w:div w:id="323626336">
              <w:marLeft w:val="0"/>
              <w:marRight w:val="0"/>
              <w:marTop w:val="0"/>
              <w:marBottom w:val="0"/>
              <w:divBdr>
                <w:top w:val="none" w:sz="0" w:space="0" w:color="auto"/>
                <w:left w:val="none" w:sz="0" w:space="0" w:color="auto"/>
                <w:bottom w:val="none" w:sz="0" w:space="0" w:color="auto"/>
                <w:right w:val="none" w:sz="0" w:space="0" w:color="auto"/>
              </w:divBdr>
              <w:divsChild>
                <w:div w:id="16504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4313">
      <w:bodyDiv w:val="1"/>
      <w:marLeft w:val="0"/>
      <w:marRight w:val="0"/>
      <w:marTop w:val="0"/>
      <w:marBottom w:val="0"/>
      <w:divBdr>
        <w:top w:val="none" w:sz="0" w:space="0" w:color="auto"/>
        <w:left w:val="none" w:sz="0" w:space="0" w:color="auto"/>
        <w:bottom w:val="none" w:sz="0" w:space="0" w:color="auto"/>
        <w:right w:val="none" w:sz="0" w:space="0" w:color="auto"/>
      </w:divBdr>
    </w:div>
    <w:div w:id="549418750">
      <w:bodyDiv w:val="1"/>
      <w:marLeft w:val="0"/>
      <w:marRight w:val="0"/>
      <w:marTop w:val="0"/>
      <w:marBottom w:val="0"/>
      <w:divBdr>
        <w:top w:val="none" w:sz="0" w:space="0" w:color="auto"/>
        <w:left w:val="none" w:sz="0" w:space="0" w:color="auto"/>
        <w:bottom w:val="none" w:sz="0" w:space="0" w:color="auto"/>
        <w:right w:val="none" w:sz="0" w:space="0" w:color="auto"/>
      </w:divBdr>
      <w:divsChild>
        <w:div w:id="1987586922">
          <w:marLeft w:val="0"/>
          <w:marRight w:val="0"/>
          <w:marTop w:val="0"/>
          <w:marBottom w:val="0"/>
          <w:divBdr>
            <w:top w:val="none" w:sz="0" w:space="0" w:color="auto"/>
            <w:left w:val="none" w:sz="0" w:space="0" w:color="auto"/>
            <w:bottom w:val="none" w:sz="0" w:space="0" w:color="auto"/>
            <w:right w:val="none" w:sz="0" w:space="0" w:color="auto"/>
          </w:divBdr>
          <w:divsChild>
            <w:div w:id="479035347">
              <w:marLeft w:val="0"/>
              <w:marRight w:val="0"/>
              <w:marTop w:val="0"/>
              <w:marBottom w:val="0"/>
              <w:divBdr>
                <w:top w:val="none" w:sz="0" w:space="0" w:color="auto"/>
                <w:left w:val="none" w:sz="0" w:space="0" w:color="auto"/>
                <w:bottom w:val="none" w:sz="0" w:space="0" w:color="auto"/>
                <w:right w:val="none" w:sz="0" w:space="0" w:color="auto"/>
              </w:divBdr>
              <w:divsChild>
                <w:div w:id="127363557">
                  <w:marLeft w:val="0"/>
                  <w:marRight w:val="0"/>
                  <w:marTop w:val="0"/>
                  <w:marBottom w:val="0"/>
                  <w:divBdr>
                    <w:top w:val="none" w:sz="0" w:space="0" w:color="auto"/>
                    <w:left w:val="none" w:sz="0" w:space="0" w:color="auto"/>
                    <w:bottom w:val="none" w:sz="0" w:space="0" w:color="auto"/>
                    <w:right w:val="none" w:sz="0" w:space="0" w:color="auto"/>
                  </w:divBdr>
                  <w:divsChild>
                    <w:div w:id="1063260425">
                      <w:marLeft w:val="0"/>
                      <w:marRight w:val="0"/>
                      <w:marTop w:val="0"/>
                      <w:marBottom w:val="0"/>
                      <w:divBdr>
                        <w:top w:val="none" w:sz="0" w:space="0" w:color="auto"/>
                        <w:left w:val="none" w:sz="0" w:space="0" w:color="auto"/>
                        <w:bottom w:val="none" w:sz="0" w:space="0" w:color="auto"/>
                        <w:right w:val="none" w:sz="0" w:space="0" w:color="auto"/>
                      </w:divBdr>
                      <w:divsChild>
                        <w:div w:id="1795978713">
                          <w:marLeft w:val="0"/>
                          <w:marRight w:val="0"/>
                          <w:marTop w:val="0"/>
                          <w:marBottom w:val="0"/>
                          <w:divBdr>
                            <w:top w:val="none" w:sz="0" w:space="0" w:color="auto"/>
                            <w:left w:val="none" w:sz="0" w:space="0" w:color="auto"/>
                            <w:bottom w:val="none" w:sz="0" w:space="0" w:color="auto"/>
                            <w:right w:val="none" w:sz="0" w:space="0" w:color="auto"/>
                          </w:divBdr>
                          <w:divsChild>
                            <w:div w:id="139663331">
                              <w:marLeft w:val="0"/>
                              <w:marRight w:val="0"/>
                              <w:marTop w:val="0"/>
                              <w:marBottom w:val="0"/>
                              <w:divBdr>
                                <w:top w:val="none" w:sz="0" w:space="0" w:color="auto"/>
                                <w:left w:val="none" w:sz="0" w:space="0" w:color="auto"/>
                                <w:bottom w:val="none" w:sz="0" w:space="0" w:color="auto"/>
                                <w:right w:val="none" w:sz="0" w:space="0" w:color="auto"/>
                              </w:divBdr>
                              <w:divsChild>
                                <w:div w:id="502475269">
                                  <w:marLeft w:val="0"/>
                                  <w:marRight w:val="0"/>
                                  <w:marTop w:val="30"/>
                                  <w:marBottom w:val="2250"/>
                                  <w:divBdr>
                                    <w:top w:val="none" w:sz="0" w:space="0" w:color="auto"/>
                                    <w:left w:val="none" w:sz="0" w:space="0" w:color="auto"/>
                                    <w:bottom w:val="none" w:sz="0" w:space="0" w:color="auto"/>
                                    <w:right w:val="none" w:sz="0" w:space="0" w:color="auto"/>
                                  </w:divBdr>
                                  <w:divsChild>
                                    <w:div w:id="2059894580">
                                      <w:marLeft w:val="0"/>
                                      <w:marRight w:val="0"/>
                                      <w:marTop w:val="0"/>
                                      <w:marBottom w:val="0"/>
                                      <w:divBdr>
                                        <w:top w:val="none" w:sz="0" w:space="0" w:color="auto"/>
                                        <w:left w:val="none" w:sz="0" w:space="0" w:color="auto"/>
                                        <w:bottom w:val="none" w:sz="0" w:space="0" w:color="auto"/>
                                        <w:right w:val="none" w:sz="0" w:space="0" w:color="auto"/>
                                      </w:divBdr>
                                      <w:divsChild>
                                        <w:div w:id="1881284266">
                                          <w:marLeft w:val="0"/>
                                          <w:marRight w:val="0"/>
                                          <w:marTop w:val="0"/>
                                          <w:marBottom w:val="0"/>
                                          <w:divBdr>
                                            <w:top w:val="none" w:sz="0" w:space="0" w:color="auto"/>
                                            <w:left w:val="none" w:sz="0" w:space="0" w:color="auto"/>
                                            <w:bottom w:val="none" w:sz="0" w:space="0" w:color="auto"/>
                                            <w:right w:val="none" w:sz="0" w:space="0" w:color="auto"/>
                                          </w:divBdr>
                                          <w:divsChild>
                                            <w:div w:id="2058697845">
                                              <w:marLeft w:val="0"/>
                                              <w:marRight w:val="0"/>
                                              <w:marTop w:val="0"/>
                                              <w:marBottom w:val="0"/>
                                              <w:divBdr>
                                                <w:top w:val="none" w:sz="0" w:space="0" w:color="auto"/>
                                                <w:left w:val="none" w:sz="0" w:space="0" w:color="auto"/>
                                                <w:bottom w:val="none" w:sz="0" w:space="0" w:color="auto"/>
                                                <w:right w:val="none" w:sz="0" w:space="0" w:color="auto"/>
                                              </w:divBdr>
                                              <w:divsChild>
                                                <w:div w:id="6490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623552">
      <w:bodyDiv w:val="1"/>
      <w:marLeft w:val="0"/>
      <w:marRight w:val="0"/>
      <w:marTop w:val="0"/>
      <w:marBottom w:val="0"/>
      <w:divBdr>
        <w:top w:val="none" w:sz="0" w:space="0" w:color="auto"/>
        <w:left w:val="none" w:sz="0" w:space="0" w:color="auto"/>
        <w:bottom w:val="none" w:sz="0" w:space="0" w:color="auto"/>
        <w:right w:val="none" w:sz="0" w:space="0" w:color="auto"/>
      </w:divBdr>
    </w:div>
    <w:div w:id="755322365">
      <w:bodyDiv w:val="1"/>
      <w:marLeft w:val="0"/>
      <w:marRight w:val="0"/>
      <w:marTop w:val="0"/>
      <w:marBottom w:val="0"/>
      <w:divBdr>
        <w:top w:val="none" w:sz="0" w:space="0" w:color="auto"/>
        <w:left w:val="none" w:sz="0" w:space="0" w:color="auto"/>
        <w:bottom w:val="none" w:sz="0" w:space="0" w:color="auto"/>
        <w:right w:val="none" w:sz="0" w:space="0" w:color="auto"/>
      </w:divBdr>
      <w:divsChild>
        <w:div w:id="1728334591">
          <w:marLeft w:val="0"/>
          <w:marRight w:val="0"/>
          <w:marTop w:val="100"/>
          <w:marBottom w:val="100"/>
          <w:divBdr>
            <w:top w:val="none" w:sz="0" w:space="0" w:color="auto"/>
            <w:left w:val="none" w:sz="0" w:space="0" w:color="auto"/>
            <w:bottom w:val="none" w:sz="0" w:space="0" w:color="auto"/>
            <w:right w:val="none" w:sz="0" w:space="0" w:color="auto"/>
          </w:divBdr>
          <w:divsChild>
            <w:div w:id="886529527">
              <w:marLeft w:val="0"/>
              <w:marRight w:val="0"/>
              <w:marTop w:val="0"/>
              <w:marBottom w:val="0"/>
              <w:divBdr>
                <w:top w:val="none" w:sz="0" w:space="0" w:color="auto"/>
                <w:left w:val="none" w:sz="0" w:space="0" w:color="auto"/>
                <w:bottom w:val="none" w:sz="0" w:space="0" w:color="auto"/>
                <w:right w:val="none" w:sz="0" w:space="0" w:color="auto"/>
              </w:divBdr>
              <w:divsChild>
                <w:div w:id="281228073">
                  <w:marLeft w:val="0"/>
                  <w:marRight w:val="0"/>
                  <w:marTop w:val="0"/>
                  <w:marBottom w:val="0"/>
                  <w:divBdr>
                    <w:top w:val="none" w:sz="0" w:space="0" w:color="auto"/>
                    <w:left w:val="none" w:sz="0" w:space="0" w:color="auto"/>
                    <w:bottom w:val="none" w:sz="0" w:space="0" w:color="auto"/>
                    <w:right w:val="none" w:sz="0" w:space="0" w:color="auto"/>
                  </w:divBdr>
                  <w:divsChild>
                    <w:div w:id="16865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0959">
      <w:bodyDiv w:val="1"/>
      <w:marLeft w:val="0"/>
      <w:marRight w:val="0"/>
      <w:marTop w:val="0"/>
      <w:marBottom w:val="0"/>
      <w:divBdr>
        <w:top w:val="none" w:sz="0" w:space="0" w:color="auto"/>
        <w:left w:val="none" w:sz="0" w:space="0" w:color="auto"/>
        <w:bottom w:val="none" w:sz="0" w:space="0" w:color="auto"/>
        <w:right w:val="none" w:sz="0" w:space="0" w:color="auto"/>
      </w:divBdr>
      <w:divsChild>
        <w:div w:id="291912014">
          <w:marLeft w:val="1166"/>
          <w:marRight w:val="0"/>
          <w:marTop w:val="115"/>
          <w:marBottom w:val="0"/>
          <w:divBdr>
            <w:top w:val="none" w:sz="0" w:space="0" w:color="auto"/>
            <w:left w:val="none" w:sz="0" w:space="0" w:color="auto"/>
            <w:bottom w:val="none" w:sz="0" w:space="0" w:color="auto"/>
            <w:right w:val="none" w:sz="0" w:space="0" w:color="auto"/>
          </w:divBdr>
        </w:div>
        <w:div w:id="330105867">
          <w:marLeft w:val="1166"/>
          <w:marRight w:val="0"/>
          <w:marTop w:val="115"/>
          <w:marBottom w:val="0"/>
          <w:divBdr>
            <w:top w:val="none" w:sz="0" w:space="0" w:color="auto"/>
            <w:left w:val="none" w:sz="0" w:space="0" w:color="auto"/>
            <w:bottom w:val="none" w:sz="0" w:space="0" w:color="auto"/>
            <w:right w:val="none" w:sz="0" w:space="0" w:color="auto"/>
          </w:divBdr>
        </w:div>
        <w:div w:id="476728920">
          <w:marLeft w:val="1166"/>
          <w:marRight w:val="0"/>
          <w:marTop w:val="115"/>
          <w:marBottom w:val="0"/>
          <w:divBdr>
            <w:top w:val="none" w:sz="0" w:space="0" w:color="auto"/>
            <w:left w:val="none" w:sz="0" w:space="0" w:color="auto"/>
            <w:bottom w:val="none" w:sz="0" w:space="0" w:color="auto"/>
            <w:right w:val="none" w:sz="0" w:space="0" w:color="auto"/>
          </w:divBdr>
        </w:div>
        <w:div w:id="1160316234">
          <w:marLeft w:val="1166"/>
          <w:marRight w:val="0"/>
          <w:marTop w:val="115"/>
          <w:marBottom w:val="0"/>
          <w:divBdr>
            <w:top w:val="none" w:sz="0" w:space="0" w:color="auto"/>
            <w:left w:val="none" w:sz="0" w:space="0" w:color="auto"/>
            <w:bottom w:val="none" w:sz="0" w:space="0" w:color="auto"/>
            <w:right w:val="none" w:sz="0" w:space="0" w:color="auto"/>
          </w:divBdr>
        </w:div>
        <w:div w:id="1825464615">
          <w:marLeft w:val="1166"/>
          <w:marRight w:val="0"/>
          <w:marTop w:val="115"/>
          <w:marBottom w:val="0"/>
          <w:divBdr>
            <w:top w:val="none" w:sz="0" w:space="0" w:color="auto"/>
            <w:left w:val="none" w:sz="0" w:space="0" w:color="auto"/>
            <w:bottom w:val="none" w:sz="0" w:space="0" w:color="auto"/>
            <w:right w:val="none" w:sz="0" w:space="0" w:color="auto"/>
          </w:divBdr>
        </w:div>
        <w:div w:id="1845583497">
          <w:marLeft w:val="1166"/>
          <w:marRight w:val="0"/>
          <w:marTop w:val="115"/>
          <w:marBottom w:val="0"/>
          <w:divBdr>
            <w:top w:val="none" w:sz="0" w:space="0" w:color="auto"/>
            <w:left w:val="none" w:sz="0" w:space="0" w:color="auto"/>
            <w:bottom w:val="none" w:sz="0" w:space="0" w:color="auto"/>
            <w:right w:val="none" w:sz="0" w:space="0" w:color="auto"/>
          </w:divBdr>
        </w:div>
      </w:divsChild>
    </w:div>
    <w:div w:id="763498012">
      <w:bodyDiv w:val="1"/>
      <w:marLeft w:val="0"/>
      <w:marRight w:val="0"/>
      <w:marTop w:val="0"/>
      <w:marBottom w:val="0"/>
      <w:divBdr>
        <w:top w:val="none" w:sz="0" w:space="0" w:color="auto"/>
        <w:left w:val="none" w:sz="0" w:space="0" w:color="auto"/>
        <w:bottom w:val="none" w:sz="0" w:space="0" w:color="auto"/>
        <w:right w:val="none" w:sz="0" w:space="0" w:color="auto"/>
      </w:divBdr>
    </w:div>
    <w:div w:id="769279736">
      <w:bodyDiv w:val="1"/>
      <w:marLeft w:val="0"/>
      <w:marRight w:val="0"/>
      <w:marTop w:val="0"/>
      <w:marBottom w:val="0"/>
      <w:divBdr>
        <w:top w:val="none" w:sz="0" w:space="0" w:color="auto"/>
        <w:left w:val="none" w:sz="0" w:space="0" w:color="auto"/>
        <w:bottom w:val="none" w:sz="0" w:space="0" w:color="auto"/>
        <w:right w:val="none" w:sz="0" w:space="0" w:color="auto"/>
      </w:divBdr>
      <w:divsChild>
        <w:div w:id="84887852">
          <w:marLeft w:val="0"/>
          <w:marRight w:val="0"/>
          <w:marTop w:val="0"/>
          <w:marBottom w:val="0"/>
          <w:divBdr>
            <w:top w:val="none" w:sz="0" w:space="0" w:color="auto"/>
            <w:left w:val="none" w:sz="0" w:space="0" w:color="auto"/>
            <w:bottom w:val="none" w:sz="0" w:space="0" w:color="auto"/>
            <w:right w:val="none" w:sz="0" w:space="0" w:color="auto"/>
          </w:divBdr>
          <w:divsChild>
            <w:div w:id="1746877911">
              <w:marLeft w:val="0"/>
              <w:marRight w:val="0"/>
              <w:marTop w:val="0"/>
              <w:marBottom w:val="0"/>
              <w:divBdr>
                <w:top w:val="none" w:sz="0" w:space="0" w:color="auto"/>
                <w:left w:val="none" w:sz="0" w:space="0" w:color="auto"/>
                <w:bottom w:val="none" w:sz="0" w:space="0" w:color="auto"/>
                <w:right w:val="none" w:sz="0" w:space="0" w:color="auto"/>
              </w:divBdr>
              <w:divsChild>
                <w:div w:id="697698587">
                  <w:marLeft w:val="0"/>
                  <w:marRight w:val="0"/>
                  <w:marTop w:val="0"/>
                  <w:marBottom w:val="0"/>
                  <w:divBdr>
                    <w:top w:val="none" w:sz="0" w:space="0" w:color="auto"/>
                    <w:left w:val="none" w:sz="0" w:space="0" w:color="auto"/>
                    <w:bottom w:val="none" w:sz="0" w:space="0" w:color="auto"/>
                    <w:right w:val="none" w:sz="0" w:space="0" w:color="auto"/>
                  </w:divBdr>
                  <w:divsChild>
                    <w:div w:id="979191053">
                      <w:marLeft w:val="0"/>
                      <w:marRight w:val="0"/>
                      <w:marTop w:val="0"/>
                      <w:marBottom w:val="0"/>
                      <w:divBdr>
                        <w:top w:val="none" w:sz="0" w:space="0" w:color="auto"/>
                        <w:left w:val="none" w:sz="0" w:space="0" w:color="auto"/>
                        <w:bottom w:val="none" w:sz="0" w:space="0" w:color="auto"/>
                        <w:right w:val="none" w:sz="0" w:space="0" w:color="auto"/>
                      </w:divBdr>
                      <w:divsChild>
                        <w:div w:id="1889023612">
                          <w:marLeft w:val="0"/>
                          <w:marRight w:val="0"/>
                          <w:marTop w:val="0"/>
                          <w:marBottom w:val="0"/>
                          <w:divBdr>
                            <w:top w:val="none" w:sz="0" w:space="0" w:color="auto"/>
                            <w:left w:val="none" w:sz="0" w:space="0" w:color="auto"/>
                            <w:bottom w:val="none" w:sz="0" w:space="0" w:color="auto"/>
                            <w:right w:val="none" w:sz="0" w:space="0" w:color="auto"/>
                          </w:divBdr>
                          <w:divsChild>
                            <w:div w:id="1110857917">
                              <w:marLeft w:val="0"/>
                              <w:marRight w:val="0"/>
                              <w:marTop w:val="0"/>
                              <w:marBottom w:val="0"/>
                              <w:divBdr>
                                <w:top w:val="none" w:sz="0" w:space="0" w:color="auto"/>
                                <w:left w:val="none" w:sz="0" w:space="0" w:color="auto"/>
                                <w:bottom w:val="none" w:sz="0" w:space="0" w:color="auto"/>
                                <w:right w:val="none" w:sz="0" w:space="0" w:color="auto"/>
                              </w:divBdr>
                              <w:divsChild>
                                <w:div w:id="1171219965">
                                  <w:marLeft w:val="0"/>
                                  <w:marRight w:val="0"/>
                                  <w:marTop w:val="0"/>
                                  <w:marBottom w:val="0"/>
                                  <w:divBdr>
                                    <w:top w:val="none" w:sz="0" w:space="0" w:color="auto"/>
                                    <w:left w:val="none" w:sz="0" w:space="0" w:color="auto"/>
                                    <w:bottom w:val="none" w:sz="0" w:space="0" w:color="auto"/>
                                    <w:right w:val="none" w:sz="0" w:space="0" w:color="auto"/>
                                  </w:divBdr>
                                  <w:divsChild>
                                    <w:div w:id="1557399758">
                                      <w:marLeft w:val="0"/>
                                      <w:marRight w:val="0"/>
                                      <w:marTop w:val="0"/>
                                      <w:marBottom w:val="0"/>
                                      <w:divBdr>
                                        <w:top w:val="none" w:sz="0" w:space="0" w:color="auto"/>
                                        <w:left w:val="none" w:sz="0" w:space="0" w:color="auto"/>
                                        <w:bottom w:val="none" w:sz="0" w:space="0" w:color="auto"/>
                                        <w:right w:val="none" w:sz="0" w:space="0" w:color="auto"/>
                                      </w:divBdr>
                                      <w:divsChild>
                                        <w:div w:id="280504388">
                                          <w:marLeft w:val="0"/>
                                          <w:marRight w:val="0"/>
                                          <w:marTop w:val="0"/>
                                          <w:marBottom w:val="0"/>
                                          <w:divBdr>
                                            <w:top w:val="none" w:sz="0" w:space="0" w:color="auto"/>
                                            <w:left w:val="none" w:sz="0" w:space="0" w:color="auto"/>
                                            <w:bottom w:val="none" w:sz="0" w:space="0" w:color="auto"/>
                                            <w:right w:val="none" w:sz="0" w:space="0" w:color="auto"/>
                                          </w:divBdr>
                                          <w:divsChild>
                                            <w:div w:id="1996836598">
                                              <w:marLeft w:val="0"/>
                                              <w:marRight w:val="0"/>
                                              <w:marTop w:val="0"/>
                                              <w:marBottom w:val="0"/>
                                              <w:divBdr>
                                                <w:top w:val="none" w:sz="0" w:space="0" w:color="auto"/>
                                                <w:left w:val="none" w:sz="0" w:space="0" w:color="auto"/>
                                                <w:bottom w:val="none" w:sz="0" w:space="0" w:color="auto"/>
                                                <w:right w:val="none" w:sz="0" w:space="0" w:color="auto"/>
                                              </w:divBdr>
                                              <w:divsChild>
                                                <w:div w:id="557936310">
                                                  <w:marLeft w:val="0"/>
                                                  <w:marRight w:val="0"/>
                                                  <w:marTop w:val="0"/>
                                                  <w:marBottom w:val="0"/>
                                                  <w:divBdr>
                                                    <w:top w:val="none" w:sz="0" w:space="0" w:color="auto"/>
                                                    <w:left w:val="none" w:sz="0" w:space="0" w:color="auto"/>
                                                    <w:bottom w:val="single" w:sz="6" w:space="0" w:color="DADCE0"/>
                                                    <w:right w:val="none" w:sz="0" w:space="0" w:color="auto"/>
                                                  </w:divBdr>
                                                  <w:divsChild>
                                                    <w:div w:id="1506241531">
                                                      <w:marLeft w:val="0"/>
                                                      <w:marRight w:val="0"/>
                                                      <w:marTop w:val="0"/>
                                                      <w:marBottom w:val="0"/>
                                                      <w:divBdr>
                                                        <w:top w:val="none" w:sz="0" w:space="0" w:color="auto"/>
                                                        <w:left w:val="none" w:sz="0" w:space="0" w:color="auto"/>
                                                        <w:bottom w:val="none" w:sz="0" w:space="0" w:color="auto"/>
                                                        <w:right w:val="none" w:sz="0" w:space="0" w:color="auto"/>
                                                      </w:divBdr>
                                                      <w:divsChild>
                                                        <w:div w:id="868301401">
                                                          <w:marLeft w:val="0"/>
                                                          <w:marRight w:val="0"/>
                                                          <w:marTop w:val="0"/>
                                                          <w:marBottom w:val="0"/>
                                                          <w:divBdr>
                                                            <w:top w:val="none" w:sz="0" w:space="0" w:color="auto"/>
                                                            <w:left w:val="none" w:sz="0" w:space="0" w:color="auto"/>
                                                            <w:bottom w:val="none" w:sz="0" w:space="0" w:color="auto"/>
                                                            <w:right w:val="none" w:sz="0" w:space="0" w:color="auto"/>
                                                          </w:divBdr>
                                                        </w:div>
                                                        <w:div w:id="2980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9096">
                                                  <w:marLeft w:val="0"/>
                                                  <w:marRight w:val="0"/>
                                                  <w:marTop w:val="0"/>
                                                  <w:marBottom w:val="0"/>
                                                  <w:divBdr>
                                                    <w:top w:val="none" w:sz="0" w:space="0" w:color="auto"/>
                                                    <w:left w:val="none" w:sz="0" w:space="0" w:color="auto"/>
                                                    <w:bottom w:val="single" w:sz="6" w:space="0" w:color="DADCE0"/>
                                                    <w:right w:val="none" w:sz="0" w:space="0" w:color="auto"/>
                                                  </w:divBdr>
                                                  <w:divsChild>
                                                    <w:div w:id="1566063426">
                                                      <w:marLeft w:val="0"/>
                                                      <w:marRight w:val="0"/>
                                                      <w:marTop w:val="0"/>
                                                      <w:marBottom w:val="0"/>
                                                      <w:divBdr>
                                                        <w:top w:val="none" w:sz="0" w:space="0" w:color="auto"/>
                                                        <w:left w:val="none" w:sz="0" w:space="0" w:color="auto"/>
                                                        <w:bottom w:val="none" w:sz="0" w:space="0" w:color="auto"/>
                                                        <w:right w:val="none" w:sz="0" w:space="0" w:color="auto"/>
                                                      </w:divBdr>
                                                      <w:divsChild>
                                                        <w:div w:id="1660770422">
                                                          <w:marLeft w:val="0"/>
                                                          <w:marRight w:val="0"/>
                                                          <w:marTop w:val="0"/>
                                                          <w:marBottom w:val="0"/>
                                                          <w:divBdr>
                                                            <w:top w:val="none" w:sz="0" w:space="0" w:color="auto"/>
                                                            <w:left w:val="none" w:sz="0" w:space="0" w:color="auto"/>
                                                            <w:bottom w:val="none" w:sz="0" w:space="0" w:color="auto"/>
                                                            <w:right w:val="none" w:sz="0" w:space="0" w:color="auto"/>
                                                          </w:divBdr>
                                                        </w:div>
                                                        <w:div w:id="12922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7114">
                                                  <w:marLeft w:val="0"/>
                                                  <w:marRight w:val="0"/>
                                                  <w:marTop w:val="0"/>
                                                  <w:marBottom w:val="0"/>
                                                  <w:divBdr>
                                                    <w:top w:val="none" w:sz="0" w:space="0" w:color="auto"/>
                                                    <w:left w:val="none" w:sz="0" w:space="0" w:color="auto"/>
                                                    <w:bottom w:val="none" w:sz="0" w:space="0" w:color="auto"/>
                                                    <w:right w:val="none" w:sz="0" w:space="0" w:color="auto"/>
                                                  </w:divBdr>
                                                  <w:divsChild>
                                                    <w:div w:id="829366470">
                                                      <w:marLeft w:val="0"/>
                                                      <w:marRight w:val="0"/>
                                                      <w:marTop w:val="0"/>
                                                      <w:marBottom w:val="0"/>
                                                      <w:divBdr>
                                                        <w:top w:val="none" w:sz="0" w:space="0" w:color="auto"/>
                                                        <w:left w:val="none" w:sz="0" w:space="0" w:color="auto"/>
                                                        <w:bottom w:val="none" w:sz="0" w:space="0" w:color="auto"/>
                                                        <w:right w:val="none" w:sz="0" w:space="0" w:color="auto"/>
                                                      </w:divBdr>
                                                      <w:divsChild>
                                                        <w:div w:id="2007854575">
                                                          <w:marLeft w:val="0"/>
                                                          <w:marRight w:val="0"/>
                                                          <w:marTop w:val="0"/>
                                                          <w:marBottom w:val="0"/>
                                                          <w:divBdr>
                                                            <w:top w:val="none" w:sz="0" w:space="0" w:color="auto"/>
                                                            <w:left w:val="none" w:sz="0" w:space="0" w:color="auto"/>
                                                            <w:bottom w:val="none" w:sz="0" w:space="0" w:color="auto"/>
                                                            <w:right w:val="none" w:sz="0" w:space="0" w:color="auto"/>
                                                          </w:divBdr>
                                                        </w:div>
                                                        <w:div w:id="496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6629">
                                                  <w:marLeft w:val="0"/>
                                                  <w:marRight w:val="0"/>
                                                  <w:marTop w:val="0"/>
                                                  <w:marBottom w:val="0"/>
                                                  <w:divBdr>
                                                    <w:top w:val="none" w:sz="0" w:space="0" w:color="auto"/>
                                                    <w:left w:val="none" w:sz="0" w:space="0" w:color="auto"/>
                                                    <w:bottom w:val="none" w:sz="0" w:space="0" w:color="auto"/>
                                                    <w:right w:val="none" w:sz="0" w:space="0" w:color="auto"/>
                                                  </w:divBdr>
                                                  <w:divsChild>
                                                    <w:div w:id="1534685506">
                                                      <w:marLeft w:val="0"/>
                                                      <w:marRight w:val="0"/>
                                                      <w:marTop w:val="0"/>
                                                      <w:marBottom w:val="0"/>
                                                      <w:divBdr>
                                                        <w:top w:val="none" w:sz="0" w:space="0" w:color="auto"/>
                                                        <w:left w:val="none" w:sz="0" w:space="0" w:color="auto"/>
                                                        <w:bottom w:val="none" w:sz="0" w:space="0" w:color="auto"/>
                                                        <w:right w:val="none" w:sz="0" w:space="0" w:color="auto"/>
                                                      </w:divBdr>
                                                      <w:divsChild>
                                                        <w:div w:id="571698256">
                                                          <w:marLeft w:val="0"/>
                                                          <w:marRight w:val="0"/>
                                                          <w:marTop w:val="0"/>
                                                          <w:marBottom w:val="0"/>
                                                          <w:divBdr>
                                                            <w:top w:val="none" w:sz="0" w:space="0" w:color="auto"/>
                                                            <w:left w:val="none" w:sz="0" w:space="0" w:color="auto"/>
                                                            <w:bottom w:val="none" w:sz="0" w:space="0" w:color="auto"/>
                                                            <w:right w:val="none" w:sz="0" w:space="0" w:color="auto"/>
                                                          </w:divBdr>
                                                          <w:divsChild>
                                                            <w:div w:id="21291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4114">
                                              <w:marLeft w:val="0"/>
                                              <w:marRight w:val="0"/>
                                              <w:marTop w:val="0"/>
                                              <w:marBottom w:val="0"/>
                                              <w:divBdr>
                                                <w:top w:val="none" w:sz="0" w:space="0" w:color="auto"/>
                                                <w:left w:val="none" w:sz="0" w:space="0" w:color="auto"/>
                                                <w:bottom w:val="none" w:sz="0" w:space="0" w:color="auto"/>
                                                <w:right w:val="none" w:sz="0" w:space="0" w:color="auto"/>
                                              </w:divBdr>
                                              <w:divsChild>
                                                <w:div w:id="167721552">
                                                  <w:marLeft w:val="0"/>
                                                  <w:marRight w:val="0"/>
                                                  <w:marTop w:val="0"/>
                                                  <w:marBottom w:val="0"/>
                                                  <w:divBdr>
                                                    <w:top w:val="none" w:sz="0" w:space="0" w:color="auto"/>
                                                    <w:left w:val="none" w:sz="0" w:space="0" w:color="auto"/>
                                                    <w:bottom w:val="single" w:sz="6" w:space="0" w:color="DADCE0"/>
                                                    <w:right w:val="none" w:sz="0" w:space="0" w:color="auto"/>
                                                  </w:divBdr>
                                                  <w:divsChild>
                                                    <w:div w:id="378628150">
                                                      <w:marLeft w:val="0"/>
                                                      <w:marRight w:val="0"/>
                                                      <w:marTop w:val="0"/>
                                                      <w:marBottom w:val="0"/>
                                                      <w:divBdr>
                                                        <w:top w:val="none" w:sz="0" w:space="0" w:color="auto"/>
                                                        <w:left w:val="none" w:sz="0" w:space="0" w:color="auto"/>
                                                        <w:bottom w:val="none" w:sz="0" w:space="0" w:color="auto"/>
                                                        <w:right w:val="none" w:sz="0" w:space="0" w:color="auto"/>
                                                      </w:divBdr>
                                                      <w:divsChild>
                                                        <w:div w:id="1301617584">
                                                          <w:marLeft w:val="0"/>
                                                          <w:marRight w:val="0"/>
                                                          <w:marTop w:val="0"/>
                                                          <w:marBottom w:val="0"/>
                                                          <w:divBdr>
                                                            <w:top w:val="none" w:sz="0" w:space="0" w:color="auto"/>
                                                            <w:left w:val="none" w:sz="0" w:space="0" w:color="auto"/>
                                                            <w:bottom w:val="none" w:sz="0" w:space="0" w:color="auto"/>
                                                            <w:right w:val="none" w:sz="0" w:space="0" w:color="auto"/>
                                                          </w:divBdr>
                                                        </w:div>
                                                        <w:div w:id="10215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7785">
                                                  <w:marLeft w:val="0"/>
                                                  <w:marRight w:val="0"/>
                                                  <w:marTop w:val="0"/>
                                                  <w:marBottom w:val="0"/>
                                                  <w:divBdr>
                                                    <w:top w:val="none" w:sz="0" w:space="0" w:color="auto"/>
                                                    <w:left w:val="none" w:sz="0" w:space="0" w:color="auto"/>
                                                    <w:bottom w:val="single" w:sz="6" w:space="0" w:color="DADCE0"/>
                                                    <w:right w:val="none" w:sz="0" w:space="0" w:color="auto"/>
                                                  </w:divBdr>
                                                  <w:divsChild>
                                                    <w:div w:id="1264655762">
                                                      <w:marLeft w:val="0"/>
                                                      <w:marRight w:val="0"/>
                                                      <w:marTop w:val="0"/>
                                                      <w:marBottom w:val="0"/>
                                                      <w:divBdr>
                                                        <w:top w:val="none" w:sz="0" w:space="0" w:color="auto"/>
                                                        <w:left w:val="none" w:sz="0" w:space="0" w:color="auto"/>
                                                        <w:bottom w:val="none" w:sz="0" w:space="0" w:color="auto"/>
                                                        <w:right w:val="none" w:sz="0" w:space="0" w:color="auto"/>
                                                      </w:divBdr>
                                                      <w:divsChild>
                                                        <w:div w:id="998995603">
                                                          <w:marLeft w:val="0"/>
                                                          <w:marRight w:val="0"/>
                                                          <w:marTop w:val="0"/>
                                                          <w:marBottom w:val="0"/>
                                                          <w:divBdr>
                                                            <w:top w:val="none" w:sz="0" w:space="0" w:color="auto"/>
                                                            <w:left w:val="none" w:sz="0" w:space="0" w:color="auto"/>
                                                            <w:bottom w:val="none" w:sz="0" w:space="0" w:color="auto"/>
                                                            <w:right w:val="none" w:sz="0" w:space="0" w:color="auto"/>
                                                          </w:divBdr>
                                                        </w:div>
                                                        <w:div w:id="981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3742">
                                                  <w:marLeft w:val="0"/>
                                                  <w:marRight w:val="0"/>
                                                  <w:marTop w:val="0"/>
                                                  <w:marBottom w:val="0"/>
                                                  <w:divBdr>
                                                    <w:top w:val="none" w:sz="0" w:space="0" w:color="auto"/>
                                                    <w:left w:val="none" w:sz="0" w:space="0" w:color="auto"/>
                                                    <w:bottom w:val="none" w:sz="0" w:space="0" w:color="auto"/>
                                                    <w:right w:val="none" w:sz="0" w:space="0" w:color="auto"/>
                                                  </w:divBdr>
                                                  <w:divsChild>
                                                    <w:div w:id="169177424">
                                                      <w:marLeft w:val="0"/>
                                                      <w:marRight w:val="0"/>
                                                      <w:marTop w:val="0"/>
                                                      <w:marBottom w:val="0"/>
                                                      <w:divBdr>
                                                        <w:top w:val="none" w:sz="0" w:space="0" w:color="auto"/>
                                                        <w:left w:val="none" w:sz="0" w:space="0" w:color="auto"/>
                                                        <w:bottom w:val="none" w:sz="0" w:space="0" w:color="auto"/>
                                                        <w:right w:val="none" w:sz="0" w:space="0" w:color="auto"/>
                                                      </w:divBdr>
                                                      <w:divsChild>
                                                        <w:div w:id="1092119804">
                                                          <w:marLeft w:val="0"/>
                                                          <w:marRight w:val="0"/>
                                                          <w:marTop w:val="0"/>
                                                          <w:marBottom w:val="0"/>
                                                          <w:divBdr>
                                                            <w:top w:val="none" w:sz="0" w:space="0" w:color="auto"/>
                                                            <w:left w:val="none" w:sz="0" w:space="0" w:color="auto"/>
                                                            <w:bottom w:val="none" w:sz="0" w:space="0" w:color="auto"/>
                                                            <w:right w:val="none" w:sz="0" w:space="0" w:color="auto"/>
                                                          </w:divBdr>
                                                        </w:div>
                                                        <w:div w:id="5900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503">
                                                  <w:marLeft w:val="0"/>
                                                  <w:marRight w:val="0"/>
                                                  <w:marTop w:val="0"/>
                                                  <w:marBottom w:val="0"/>
                                                  <w:divBdr>
                                                    <w:top w:val="none" w:sz="0" w:space="0" w:color="auto"/>
                                                    <w:left w:val="none" w:sz="0" w:space="0" w:color="auto"/>
                                                    <w:bottom w:val="none" w:sz="0" w:space="0" w:color="auto"/>
                                                    <w:right w:val="none" w:sz="0" w:space="0" w:color="auto"/>
                                                  </w:divBdr>
                                                  <w:divsChild>
                                                    <w:div w:id="700666714">
                                                      <w:marLeft w:val="0"/>
                                                      <w:marRight w:val="0"/>
                                                      <w:marTop w:val="0"/>
                                                      <w:marBottom w:val="0"/>
                                                      <w:divBdr>
                                                        <w:top w:val="none" w:sz="0" w:space="0" w:color="auto"/>
                                                        <w:left w:val="none" w:sz="0" w:space="0" w:color="auto"/>
                                                        <w:bottom w:val="none" w:sz="0" w:space="0" w:color="auto"/>
                                                        <w:right w:val="none" w:sz="0" w:space="0" w:color="auto"/>
                                                      </w:divBdr>
                                                      <w:divsChild>
                                                        <w:div w:id="258030600">
                                                          <w:marLeft w:val="0"/>
                                                          <w:marRight w:val="0"/>
                                                          <w:marTop w:val="0"/>
                                                          <w:marBottom w:val="0"/>
                                                          <w:divBdr>
                                                            <w:top w:val="none" w:sz="0" w:space="0" w:color="auto"/>
                                                            <w:left w:val="none" w:sz="0" w:space="0" w:color="auto"/>
                                                            <w:bottom w:val="none" w:sz="0" w:space="0" w:color="auto"/>
                                                            <w:right w:val="none" w:sz="0" w:space="0" w:color="auto"/>
                                                          </w:divBdr>
                                                          <w:divsChild>
                                                            <w:div w:id="5395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894610">
      <w:bodyDiv w:val="1"/>
      <w:marLeft w:val="0"/>
      <w:marRight w:val="0"/>
      <w:marTop w:val="0"/>
      <w:marBottom w:val="0"/>
      <w:divBdr>
        <w:top w:val="none" w:sz="0" w:space="0" w:color="auto"/>
        <w:left w:val="none" w:sz="0" w:space="0" w:color="auto"/>
        <w:bottom w:val="none" w:sz="0" w:space="0" w:color="auto"/>
        <w:right w:val="none" w:sz="0" w:space="0" w:color="auto"/>
      </w:divBdr>
    </w:div>
    <w:div w:id="869613866">
      <w:bodyDiv w:val="1"/>
      <w:marLeft w:val="0"/>
      <w:marRight w:val="0"/>
      <w:marTop w:val="0"/>
      <w:marBottom w:val="0"/>
      <w:divBdr>
        <w:top w:val="none" w:sz="0" w:space="0" w:color="auto"/>
        <w:left w:val="none" w:sz="0" w:space="0" w:color="auto"/>
        <w:bottom w:val="none" w:sz="0" w:space="0" w:color="auto"/>
        <w:right w:val="none" w:sz="0" w:space="0" w:color="auto"/>
      </w:divBdr>
    </w:div>
    <w:div w:id="894317320">
      <w:bodyDiv w:val="1"/>
      <w:marLeft w:val="0"/>
      <w:marRight w:val="0"/>
      <w:marTop w:val="0"/>
      <w:marBottom w:val="0"/>
      <w:divBdr>
        <w:top w:val="none" w:sz="0" w:space="0" w:color="auto"/>
        <w:left w:val="none" w:sz="0" w:space="0" w:color="auto"/>
        <w:bottom w:val="none" w:sz="0" w:space="0" w:color="auto"/>
        <w:right w:val="none" w:sz="0" w:space="0" w:color="auto"/>
      </w:divBdr>
      <w:divsChild>
        <w:div w:id="184057399">
          <w:marLeft w:val="1166"/>
          <w:marRight w:val="0"/>
          <w:marTop w:val="115"/>
          <w:marBottom w:val="0"/>
          <w:divBdr>
            <w:top w:val="none" w:sz="0" w:space="0" w:color="auto"/>
            <w:left w:val="none" w:sz="0" w:space="0" w:color="auto"/>
            <w:bottom w:val="none" w:sz="0" w:space="0" w:color="auto"/>
            <w:right w:val="none" w:sz="0" w:space="0" w:color="auto"/>
          </w:divBdr>
        </w:div>
        <w:div w:id="1705135187">
          <w:marLeft w:val="1166"/>
          <w:marRight w:val="0"/>
          <w:marTop w:val="115"/>
          <w:marBottom w:val="0"/>
          <w:divBdr>
            <w:top w:val="none" w:sz="0" w:space="0" w:color="auto"/>
            <w:left w:val="none" w:sz="0" w:space="0" w:color="auto"/>
            <w:bottom w:val="none" w:sz="0" w:space="0" w:color="auto"/>
            <w:right w:val="none" w:sz="0" w:space="0" w:color="auto"/>
          </w:divBdr>
        </w:div>
      </w:divsChild>
    </w:div>
    <w:div w:id="954408505">
      <w:bodyDiv w:val="1"/>
      <w:marLeft w:val="0"/>
      <w:marRight w:val="0"/>
      <w:marTop w:val="0"/>
      <w:marBottom w:val="0"/>
      <w:divBdr>
        <w:top w:val="none" w:sz="0" w:space="0" w:color="auto"/>
        <w:left w:val="none" w:sz="0" w:space="0" w:color="auto"/>
        <w:bottom w:val="none" w:sz="0" w:space="0" w:color="auto"/>
        <w:right w:val="none" w:sz="0" w:space="0" w:color="auto"/>
      </w:divBdr>
    </w:div>
    <w:div w:id="1069575156">
      <w:bodyDiv w:val="1"/>
      <w:marLeft w:val="0"/>
      <w:marRight w:val="0"/>
      <w:marTop w:val="0"/>
      <w:marBottom w:val="0"/>
      <w:divBdr>
        <w:top w:val="none" w:sz="0" w:space="0" w:color="auto"/>
        <w:left w:val="none" w:sz="0" w:space="0" w:color="auto"/>
        <w:bottom w:val="none" w:sz="0" w:space="0" w:color="auto"/>
        <w:right w:val="none" w:sz="0" w:space="0" w:color="auto"/>
      </w:divBdr>
      <w:divsChild>
        <w:div w:id="1624652442">
          <w:marLeft w:val="1800"/>
          <w:marRight w:val="0"/>
          <w:marTop w:val="106"/>
          <w:marBottom w:val="0"/>
          <w:divBdr>
            <w:top w:val="none" w:sz="0" w:space="0" w:color="auto"/>
            <w:left w:val="none" w:sz="0" w:space="0" w:color="auto"/>
            <w:bottom w:val="none" w:sz="0" w:space="0" w:color="auto"/>
            <w:right w:val="none" w:sz="0" w:space="0" w:color="auto"/>
          </w:divBdr>
        </w:div>
        <w:div w:id="1624654229">
          <w:marLeft w:val="1166"/>
          <w:marRight w:val="0"/>
          <w:marTop w:val="106"/>
          <w:marBottom w:val="0"/>
          <w:divBdr>
            <w:top w:val="none" w:sz="0" w:space="0" w:color="auto"/>
            <w:left w:val="none" w:sz="0" w:space="0" w:color="auto"/>
            <w:bottom w:val="none" w:sz="0" w:space="0" w:color="auto"/>
            <w:right w:val="none" w:sz="0" w:space="0" w:color="auto"/>
          </w:divBdr>
        </w:div>
        <w:div w:id="1821539748">
          <w:marLeft w:val="1800"/>
          <w:marRight w:val="0"/>
          <w:marTop w:val="106"/>
          <w:marBottom w:val="0"/>
          <w:divBdr>
            <w:top w:val="none" w:sz="0" w:space="0" w:color="auto"/>
            <w:left w:val="none" w:sz="0" w:space="0" w:color="auto"/>
            <w:bottom w:val="none" w:sz="0" w:space="0" w:color="auto"/>
            <w:right w:val="none" w:sz="0" w:space="0" w:color="auto"/>
          </w:divBdr>
        </w:div>
      </w:divsChild>
    </w:div>
    <w:div w:id="1172797066">
      <w:bodyDiv w:val="1"/>
      <w:marLeft w:val="0"/>
      <w:marRight w:val="0"/>
      <w:marTop w:val="0"/>
      <w:marBottom w:val="0"/>
      <w:divBdr>
        <w:top w:val="none" w:sz="0" w:space="0" w:color="auto"/>
        <w:left w:val="none" w:sz="0" w:space="0" w:color="auto"/>
        <w:bottom w:val="none" w:sz="0" w:space="0" w:color="auto"/>
        <w:right w:val="none" w:sz="0" w:space="0" w:color="auto"/>
      </w:divBdr>
      <w:divsChild>
        <w:div w:id="97607102">
          <w:marLeft w:val="1166"/>
          <w:marRight w:val="0"/>
          <w:marTop w:val="115"/>
          <w:marBottom w:val="0"/>
          <w:divBdr>
            <w:top w:val="none" w:sz="0" w:space="0" w:color="auto"/>
            <w:left w:val="none" w:sz="0" w:space="0" w:color="auto"/>
            <w:bottom w:val="none" w:sz="0" w:space="0" w:color="auto"/>
            <w:right w:val="none" w:sz="0" w:space="0" w:color="auto"/>
          </w:divBdr>
        </w:div>
        <w:div w:id="455606335">
          <w:marLeft w:val="1166"/>
          <w:marRight w:val="0"/>
          <w:marTop w:val="115"/>
          <w:marBottom w:val="0"/>
          <w:divBdr>
            <w:top w:val="none" w:sz="0" w:space="0" w:color="auto"/>
            <w:left w:val="none" w:sz="0" w:space="0" w:color="auto"/>
            <w:bottom w:val="none" w:sz="0" w:space="0" w:color="auto"/>
            <w:right w:val="none" w:sz="0" w:space="0" w:color="auto"/>
          </w:divBdr>
        </w:div>
        <w:div w:id="718018384">
          <w:marLeft w:val="1166"/>
          <w:marRight w:val="0"/>
          <w:marTop w:val="115"/>
          <w:marBottom w:val="0"/>
          <w:divBdr>
            <w:top w:val="none" w:sz="0" w:space="0" w:color="auto"/>
            <w:left w:val="none" w:sz="0" w:space="0" w:color="auto"/>
            <w:bottom w:val="none" w:sz="0" w:space="0" w:color="auto"/>
            <w:right w:val="none" w:sz="0" w:space="0" w:color="auto"/>
          </w:divBdr>
        </w:div>
        <w:div w:id="1096368976">
          <w:marLeft w:val="1166"/>
          <w:marRight w:val="0"/>
          <w:marTop w:val="115"/>
          <w:marBottom w:val="0"/>
          <w:divBdr>
            <w:top w:val="none" w:sz="0" w:space="0" w:color="auto"/>
            <w:left w:val="none" w:sz="0" w:space="0" w:color="auto"/>
            <w:bottom w:val="none" w:sz="0" w:space="0" w:color="auto"/>
            <w:right w:val="none" w:sz="0" w:space="0" w:color="auto"/>
          </w:divBdr>
        </w:div>
        <w:div w:id="1942763612">
          <w:marLeft w:val="1166"/>
          <w:marRight w:val="0"/>
          <w:marTop w:val="115"/>
          <w:marBottom w:val="0"/>
          <w:divBdr>
            <w:top w:val="none" w:sz="0" w:space="0" w:color="auto"/>
            <w:left w:val="none" w:sz="0" w:space="0" w:color="auto"/>
            <w:bottom w:val="none" w:sz="0" w:space="0" w:color="auto"/>
            <w:right w:val="none" w:sz="0" w:space="0" w:color="auto"/>
          </w:divBdr>
        </w:div>
        <w:div w:id="2096782313">
          <w:marLeft w:val="547"/>
          <w:marRight w:val="0"/>
          <w:marTop w:val="115"/>
          <w:marBottom w:val="0"/>
          <w:divBdr>
            <w:top w:val="none" w:sz="0" w:space="0" w:color="auto"/>
            <w:left w:val="none" w:sz="0" w:space="0" w:color="auto"/>
            <w:bottom w:val="none" w:sz="0" w:space="0" w:color="auto"/>
            <w:right w:val="none" w:sz="0" w:space="0" w:color="auto"/>
          </w:divBdr>
        </w:div>
      </w:divsChild>
    </w:div>
    <w:div w:id="1419327893">
      <w:bodyDiv w:val="1"/>
      <w:marLeft w:val="0"/>
      <w:marRight w:val="0"/>
      <w:marTop w:val="0"/>
      <w:marBottom w:val="0"/>
      <w:divBdr>
        <w:top w:val="none" w:sz="0" w:space="0" w:color="auto"/>
        <w:left w:val="none" w:sz="0" w:space="0" w:color="auto"/>
        <w:bottom w:val="none" w:sz="0" w:space="0" w:color="auto"/>
        <w:right w:val="none" w:sz="0" w:space="0" w:color="auto"/>
      </w:divBdr>
      <w:divsChild>
        <w:div w:id="952829945">
          <w:marLeft w:val="274"/>
          <w:marRight w:val="0"/>
          <w:marTop w:val="0"/>
          <w:marBottom w:val="0"/>
          <w:divBdr>
            <w:top w:val="none" w:sz="0" w:space="0" w:color="auto"/>
            <w:left w:val="none" w:sz="0" w:space="0" w:color="auto"/>
            <w:bottom w:val="none" w:sz="0" w:space="0" w:color="auto"/>
            <w:right w:val="none" w:sz="0" w:space="0" w:color="auto"/>
          </w:divBdr>
        </w:div>
      </w:divsChild>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85271444">
      <w:bodyDiv w:val="1"/>
      <w:marLeft w:val="0"/>
      <w:marRight w:val="0"/>
      <w:marTop w:val="0"/>
      <w:marBottom w:val="0"/>
      <w:divBdr>
        <w:top w:val="none" w:sz="0" w:space="0" w:color="auto"/>
        <w:left w:val="none" w:sz="0" w:space="0" w:color="auto"/>
        <w:bottom w:val="none" w:sz="0" w:space="0" w:color="auto"/>
        <w:right w:val="none" w:sz="0" w:space="0" w:color="auto"/>
      </w:divBdr>
    </w:div>
    <w:div w:id="1504738747">
      <w:bodyDiv w:val="1"/>
      <w:marLeft w:val="0"/>
      <w:marRight w:val="0"/>
      <w:marTop w:val="0"/>
      <w:marBottom w:val="0"/>
      <w:divBdr>
        <w:top w:val="none" w:sz="0" w:space="0" w:color="auto"/>
        <w:left w:val="none" w:sz="0" w:space="0" w:color="auto"/>
        <w:bottom w:val="none" w:sz="0" w:space="0" w:color="auto"/>
        <w:right w:val="none" w:sz="0" w:space="0" w:color="auto"/>
      </w:divBdr>
      <w:divsChild>
        <w:div w:id="95298331">
          <w:marLeft w:val="1166"/>
          <w:marRight w:val="0"/>
          <w:marTop w:val="115"/>
          <w:marBottom w:val="0"/>
          <w:divBdr>
            <w:top w:val="none" w:sz="0" w:space="0" w:color="auto"/>
            <w:left w:val="none" w:sz="0" w:space="0" w:color="auto"/>
            <w:bottom w:val="none" w:sz="0" w:space="0" w:color="auto"/>
            <w:right w:val="none" w:sz="0" w:space="0" w:color="auto"/>
          </w:divBdr>
        </w:div>
        <w:div w:id="252327193">
          <w:marLeft w:val="1166"/>
          <w:marRight w:val="0"/>
          <w:marTop w:val="115"/>
          <w:marBottom w:val="0"/>
          <w:divBdr>
            <w:top w:val="none" w:sz="0" w:space="0" w:color="auto"/>
            <w:left w:val="none" w:sz="0" w:space="0" w:color="auto"/>
            <w:bottom w:val="none" w:sz="0" w:space="0" w:color="auto"/>
            <w:right w:val="none" w:sz="0" w:space="0" w:color="auto"/>
          </w:divBdr>
        </w:div>
        <w:div w:id="1606112797">
          <w:marLeft w:val="1166"/>
          <w:marRight w:val="0"/>
          <w:marTop w:val="115"/>
          <w:marBottom w:val="0"/>
          <w:divBdr>
            <w:top w:val="none" w:sz="0" w:space="0" w:color="auto"/>
            <w:left w:val="none" w:sz="0" w:space="0" w:color="auto"/>
            <w:bottom w:val="none" w:sz="0" w:space="0" w:color="auto"/>
            <w:right w:val="none" w:sz="0" w:space="0" w:color="auto"/>
          </w:divBdr>
        </w:div>
        <w:div w:id="1737046078">
          <w:marLeft w:val="1166"/>
          <w:marRight w:val="0"/>
          <w:marTop w:val="115"/>
          <w:marBottom w:val="0"/>
          <w:divBdr>
            <w:top w:val="none" w:sz="0" w:space="0" w:color="auto"/>
            <w:left w:val="none" w:sz="0" w:space="0" w:color="auto"/>
            <w:bottom w:val="none" w:sz="0" w:space="0" w:color="auto"/>
            <w:right w:val="none" w:sz="0" w:space="0" w:color="auto"/>
          </w:divBdr>
        </w:div>
      </w:divsChild>
    </w:div>
    <w:div w:id="1519083275">
      <w:bodyDiv w:val="1"/>
      <w:marLeft w:val="0"/>
      <w:marRight w:val="0"/>
      <w:marTop w:val="0"/>
      <w:marBottom w:val="0"/>
      <w:divBdr>
        <w:top w:val="none" w:sz="0" w:space="0" w:color="auto"/>
        <w:left w:val="none" w:sz="0" w:space="0" w:color="auto"/>
        <w:bottom w:val="none" w:sz="0" w:space="0" w:color="auto"/>
        <w:right w:val="none" w:sz="0" w:space="0" w:color="auto"/>
      </w:divBdr>
    </w:div>
    <w:div w:id="1530407748">
      <w:bodyDiv w:val="1"/>
      <w:marLeft w:val="0"/>
      <w:marRight w:val="0"/>
      <w:marTop w:val="0"/>
      <w:marBottom w:val="0"/>
      <w:divBdr>
        <w:top w:val="none" w:sz="0" w:space="0" w:color="auto"/>
        <w:left w:val="none" w:sz="0" w:space="0" w:color="auto"/>
        <w:bottom w:val="none" w:sz="0" w:space="0" w:color="auto"/>
        <w:right w:val="none" w:sz="0" w:space="0" w:color="auto"/>
      </w:divBdr>
    </w:div>
    <w:div w:id="1539782317">
      <w:bodyDiv w:val="1"/>
      <w:marLeft w:val="0"/>
      <w:marRight w:val="0"/>
      <w:marTop w:val="0"/>
      <w:marBottom w:val="0"/>
      <w:divBdr>
        <w:top w:val="none" w:sz="0" w:space="0" w:color="auto"/>
        <w:left w:val="none" w:sz="0" w:space="0" w:color="auto"/>
        <w:bottom w:val="none" w:sz="0" w:space="0" w:color="auto"/>
        <w:right w:val="none" w:sz="0" w:space="0" w:color="auto"/>
      </w:divBdr>
      <w:divsChild>
        <w:div w:id="427432227">
          <w:marLeft w:val="1166"/>
          <w:marRight w:val="0"/>
          <w:marTop w:val="115"/>
          <w:marBottom w:val="0"/>
          <w:divBdr>
            <w:top w:val="none" w:sz="0" w:space="0" w:color="auto"/>
            <w:left w:val="none" w:sz="0" w:space="0" w:color="auto"/>
            <w:bottom w:val="none" w:sz="0" w:space="0" w:color="auto"/>
            <w:right w:val="none" w:sz="0" w:space="0" w:color="auto"/>
          </w:divBdr>
        </w:div>
        <w:div w:id="549149329">
          <w:marLeft w:val="1166"/>
          <w:marRight w:val="0"/>
          <w:marTop w:val="115"/>
          <w:marBottom w:val="0"/>
          <w:divBdr>
            <w:top w:val="none" w:sz="0" w:space="0" w:color="auto"/>
            <w:left w:val="none" w:sz="0" w:space="0" w:color="auto"/>
            <w:bottom w:val="none" w:sz="0" w:space="0" w:color="auto"/>
            <w:right w:val="none" w:sz="0" w:space="0" w:color="auto"/>
          </w:divBdr>
        </w:div>
        <w:div w:id="927273965">
          <w:marLeft w:val="1166"/>
          <w:marRight w:val="0"/>
          <w:marTop w:val="115"/>
          <w:marBottom w:val="0"/>
          <w:divBdr>
            <w:top w:val="none" w:sz="0" w:space="0" w:color="auto"/>
            <w:left w:val="none" w:sz="0" w:space="0" w:color="auto"/>
            <w:bottom w:val="none" w:sz="0" w:space="0" w:color="auto"/>
            <w:right w:val="none" w:sz="0" w:space="0" w:color="auto"/>
          </w:divBdr>
        </w:div>
        <w:div w:id="1088766848">
          <w:marLeft w:val="1166"/>
          <w:marRight w:val="0"/>
          <w:marTop w:val="115"/>
          <w:marBottom w:val="0"/>
          <w:divBdr>
            <w:top w:val="none" w:sz="0" w:space="0" w:color="auto"/>
            <w:left w:val="none" w:sz="0" w:space="0" w:color="auto"/>
            <w:bottom w:val="none" w:sz="0" w:space="0" w:color="auto"/>
            <w:right w:val="none" w:sz="0" w:space="0" w:color="auto"/>
          </w:divBdr>
        </w:div>
        <w:div w:id="1314607035">
          <w:marLeft w:val="1166"/>
          <w:marRight w:val="0"/>
          <w:marTop w:val="115"/>
          <w:marBottom w:val="0"/>
          <w:divBdr>
            <w:top w:val="none" w:sz="0" w:space="0" w:color="auto"/>
            <w:left w:val="none" w:sz="0" w:space="0" w:color="auto"/>
            <w:bottom w:val="none" w:sz="0" w:space="0" w:color="auto"/>
            <w:right w:val="none" w:sz="0" w:space="0" w:color="auto"/>
          </w:divBdr>
        </w:div>
        <w:div w:id="1799488900">
          <w:marLeft w:val="547"/>
          <w:marRight w:val="0"/>
          <w:marTop w:val="115"/>
          <w:marBottom w:val="0"/>
          <w:divBdr>
            <w:top w:val="none" w:sz="0" w:space="0" w:color="auto"/>
            <w:left w:val="none" w:sz="0" w:space="0" w:color="auto"/>
            <w:bottom w:val="none" w:sz="0" w:space="0" w:color="auto"/>
            <w:right w:val="none" w:sz="0" w:space="0" w:color="auto"/>
          </w:divBdr>
        </w:div>
      </w:divsChild>
    </w:div>
    <w:div w:id="1588268577">
      <w:bodyDiv w:val="1"/>
      <w:marLeft w:val="0"/>
      <w:marRight w:val="0"/>
      <w:marTop w:val="0"/>
      <w:marBottom w:val="0"/>
      <w:divBdr>
        <w:top w:val="none" w:sz="0" w:space="0" w:color="auto"/>
        <w:left w:val="none" w:sz="0" w:space="0" w:color="auto"/>
        <w:bottom w:val="none" w:sz="0" w:space="0" w:color="auto"/>
        <w:right w:val="none" w:sz="0" w:space="0" w:color="auto"/>
      </w:divBdr>
    </w:div>
    <w:div w:id="1632129079">
      <w:bodyDiv w:val="1"/>
      <w:marLeft w:val="0"/>
      <w:marRight w:val="0"/>
      <w:marTop w:val="0"/>
      <w:marBottom w:val="0"/>
      <w:divBdr>
        <w:top w:val="none" w:sz="0" w:space="0" w:color="auto"/>
        <w:left w:val="none" w:sz="0" w:space="0" w:color="auto"/>
        <w:bottom w:val="none" w:sz="0" w:space="0" w:color="auto"/>
        <w:right w:val="none" w:sz="0" w:space="0" w:color="auto"/>
      </w:divBdr>
    </w:div>
    <w:div w:id="1724325288">
      <w:bodyDiv w:val="1"/>
      <w:marLeft w:val="0"/>
      <w:marRight w:val="0"/>
      <w:marTop w:val="0"/>
      <w:marBottom w:val="0"/>
      <w:divBdr>
        <w:top w:val="none" w:sz="0" w:space="0" w:color="auto"/>
        <w:left w:val="none" w:sz="0" w:space="0" w:color="auto"/>
        <w:bottom w:val="none" w:sz="0" w:space="0" w:color="auto"/>
        <w:right w:val="none" w:sz="0" w:space="0" w:color="auto"/>
      </w:divBdr>
    </w:div>
    <w:div w:id="1724449230">
      <w:bodyDiv w:val="1"/>
      <w:marLeft w:val="0"/>
      <w:marRight w:val="0"/>
      <w:marTop w:val="0"/>
      <w:marBottom w:val="0"/>
      <w:divBdr>
        <w:top w:val="none" w:sz="0" w:space="0" w:color="auto"/>
        <w:left w:val="none" w:sz="0" w:space="0" w:color="auto"/>
        <w:bottom w:val="none" w:sz="0" w:space="0" w:color="auto"/>
        <w:right w:val="none" w:sz="0" w:space="0" w:color="auto"/>
      </w:divBdr>
      <w:divsChild>
        <w:div w:id="1103300377">
          <w:marLeft w:val="0"/>
          <w:marRight w:val="0"/>
          <w:marTop w:val="100"/>
          <w:marBottom w:val="100"/>
          <w:divBdr>
            <w:top w:val="none" w:sz="0" w:space="0" w:color="auto"/>
            <w:left w:val="none" w:sz="0" w:space="0" w:color="auto"/>
            <w:bottom w:val="none" w:sz="0" w:space="0" w:color="auto"/>
            <w:right w:val="none" w:sz="0" w:space="0" w:color="auto"/>
          </w:divBdr>
          <w:divsChild>
            <w:div w:id="393282705">
              <w:marLeft w:val="0"/>
              <w:marRight w:val="0"/>
              <w:marTop w:val="0"/>
              <w:marBottom w:val="0"/>
              <w:divBdr>
                <w:top w:val="none" w:sz="0" w:space="0" w:color="auto"/>
                <w:left w:val="none" w:sz="0" w:space="0" w:color="auto"/>
                <w:bottom w:val="none" w:sz="0" w:space="0" w:color="auto"/>
                <w:right w:val="none" w:sz="0" w:space="0" w:color="auto"/>
              </w:divBdr>
              <w:divsChild>
                <w:div w:id="170995833">
                  <w:marLeft w:val="0"/>
                  <w:marRight w:val="0"/>
                  <w:marTop w:val="0"/>
                  <w:marBottom w:val="0"/>
                  <w:divBdr>
                    <w:top w:val="none" w:sz="0" w:space="0" w:color="auto"/>
                    <w:left w:val="none" w:sz="0" w:space="0" w:color="auto"/>
                    <w:bottom w:val="none" w:sz="0" w:space="0" w:color="auto"/>
                    <w:right w:val="none" w:sz="0" w:space="0" w:color="auto"/>
                  </w:divBdr>
                  <w:divsChild>
                    <w:div w:id="1988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40957">
      <w:bodyDiv w:val="1"/>
      <w:marLeft w:val="0"/>
      <w:marRight w:val="0"/>
      <w:marTop w:val="0"/>
      <w:marBottom w:val="0"/>
      <w:divBdr>
        <w:top w:val="none" w:sz="0" w:space="0" w:color="auto"/>
        <w:left w:val="none" w:sz="0" w:space="0" w:color="auto"/>
        <w:bottom w:val="none" w:sz="0" w:space="0" w:color="auto"/>
        <w:right w:val="none" w:sz="0" w:space="0" w:color="auto"/>
      </w:divBdr>
    </w:div>
    <w:div w:id="1753892072">
      <w:bodyDiv w:val="1"/>
      <w:marLeft w:val="0"/>
      <w:marRight w:val="0"/>
      <w:marTop w:val="0"/>
      <w:marBottom w:val="0"/>
      <w:divBdr>
        <w:top w:val="none" w:sz="0" w:space="0" w:color="auto"/>
        <w:left w:val="none" w:sz="0" w:space="0" w:color="auto"/>
        <w:bottom w:val="none" w:sz="0" w:space="0" w:color="auto"/>
        <w:right w:val="none" w:sz="0" w:space="0" w:color="auto"/>
      </w:divBdr>
      <w:divsChild>
        <w:div w:id="501773243">
          <w:marLeft w:val="0"/>
          <w:marRight w:val="0"/>
          <w:marTop w:val="0"/>
          <w:marBottom w:val="0"/>
          <w:divBdr>
            <w:top w:val="none" w:sz="0" w:space="0" w:color="auto"/>
            <w:left w:val="none" w:sz="0" w:space="0" w:color="auto"/>
            <w:bottom w:val="none" w:sz="0" w:space="0" w:color="auto"/>
            <w:right w:val="none" w:sz="0" w:space="0" w:color="auto"/>
          </w:divBdr>
          <w:divsChild>
            <w:div w:id="1019740731">
              <w:marLeft w:val="0"/>
              <w:marRight w:val="0"/>
              <w:marTop w:val="0"/>
              <w:marBottom w:val="0"/>
              <w:divBdr>
                <w:top w:val="none" w:sz="0" w:space="0" w:color="auto"/>
                <w:left w:val="none" w:sz="0" w:space="0" w:color="auto"/>
                <w:bottom w:val="none" w:sz="0" w:space="0" w:color="auto"/>
                <w:right w:val="none" w:sz="0" w:space="0" w:color="auto"/>
              </w:divBdr>
              <w:divsChild>
                <w:div w:id="1526752995">
                  <w:marLeft w:val="0"/>
                  <w:marRight w:val="0"/>
                  <w:marTop w:val="0"/>
                  <w:marBottom w:val="0"/>
                  <w:divBdr>
                    <w:top w:val="none" w:sz="0" w:space="0" w:color="auto"/>
                    <w:left w:val="none" w:sz="0" w:space="0" w:color="auto"/>
                    <w:bottom w:val="none" w:sz="0" w:space="0" w:color="auto"/>
                    <w:right w:val="none" w:sz="0" w:space="0" w:color="auto"/>
                  </w:divBdr>
                  <w:divsChild>
                    <w:div w:id="1753814920">
                      <w:marLeft w:val="0"/>
                      <w:marRight w:val="0"/>
                      <w:marTop w:val="0"/>
                      <w:marBottom w:val="0"/>
                      <w:divBdr>
                        <w:top w:val="none" w:sz="0" w:space="0" w:color="auto"/>
                        <w:left w:val="none" w:sz="0" w:space="0" w:color="auto"/>
                        <w:bottom w:val="none" w:sz="0" w:space="0" w:color="auto"/>
                        <w:right w:val="none" w:sz="0" w:space="0" w:color="auto"/>
                      </w:divBdr>
                      <w:divsChild>
                        <w:div w:id="161162612">
                          <w:marLeft w:val="0"/>
                          <w:marRight w:val="0"/>
                          <w:marTop w:val="0"/>
                          <w:marBottom w:val="0"/>
                          <w:divBdr>
                            <w:top w:val="none" w:sz="0" w:space="0" w:color="auto"/>
                            <w:left w:val="none" w:sz="0" w:space="0" w:color="auto"/>
                            <w:bottom w:val="none" w:sz="0" w:space="0" w:color="auto"/>
                            <w:right w:val="none" w:sz="0" w:space="0" w:color="auto"/>
                          </w:divBdr>
                          <w:divsChild>
                            <w:div w:id="1065106526">
                              <w:marLeft w:val="-225"/>
                              <w:marRight w:val="-225"/>
                              <w:marTop w:val="0"/>
                              <w:marBottom w:val="0"/>
                              <w:divBdr>
                                <w:top w:val="none" w:sz="0" w:space="0" w:color="auto"/>
                                <w:left w:val="none" w:sz="0" w:space="0" w:color="auto"/>
                                <w:bottom w:val="none" w:sz="0" w:space="0" w:color="auto"/>
                                <w:right w:val="none" w:sz="0" w:space="0" w:color="auto"/>
                              </w:divBdr>
                              <w:divsChild>
                                <w:div w:id="1942180875">
                                  <w:marLeft w:val="0"/>
                                  <w:marRight w:val="0"/>
                                  <w:marTop w:val="0"/>
                                  <w:marBottom w:val="0"/>
                                  <w:divBdr>
                                    <w:top w:val="none" w:sz="0" w:space="0" w:color="auto"/>
                                    <w:left w:val="none" w:sz="0" w:space="0" w:color="auto"/>
                                    <w:bottom w:val="none" w:sz="0" w:space="0" w:color="auto"/>
                                    <w:right w:val="none" w:sz="0" w:space="0" w:color="auto"/>
                                  </w:divBdr>
                                  <w:divsChild>
                                    <w:div w:id="763303300">
                                      <w:marLeft w:val="0"/>
                                      <w:marRight w:val="0"/>
                                      <w:marTop w:val="0"/>
                                      <w:marBottom w:val="0"/>
                                      <w:divBdr>
                                        <w:top w:val="none" w:sz="0" w:space="0" w:color="auto"/>
                                        <w:left w:val="none" w:sz="0" w:space="0" w:color="auto"/>
                                        <w:bottom w:val="none" w:sz="0" w:space="0" w:color="auto"/>
                                        <w:right w:val="none" w:sz="0" w:space="0" w:color="auto"/>
                                      </w:divBdr>
                                      <w:divsChild>
                                        <w:div w:id="1831171558">
                                          <w:marLeft w:val="0"/>
                                          <w:marRight w:val="0"/>
                                          <w:marTop w:val="0"/>
                                          <w:marBottom w:val="225"/>
                                          <w:divBdr>
                                            <w:top w:val="none" w:sz="0" w:space="0" w:color="auto"/>
                                            <w:left w:val="none" w:sz="0" w:space="0" w:color="auto"/>
                                            <w:bottom w:val="none" w:sz="0" w:space="0" w:color="auto"/>
                                            <w:right w:val="none" w:sz="0" w:space="0" w:color="auto"/>
                                          </w:divBdr>
                                          <w:divsChild>
                                            <w:div w:id="1566526869">
                                              <w:marLeft w:val="0"/>
                                              <w:marRight w:val="0"/>
                                              <w:marTop w:val="0"/>
                                              <w:marBottom w:val="0"/>
                                              <w:divBdr>
                                                <w:top w:val="none" w:sz="0" w:space="0" w:color="auto"/>
                                                <w:left w:val="none" w:sz="0" w:space="0" w:color="auto"/>
                                                <w:bottom w:val="none" w:sz="0" w:space="0" w:color="auto"/>
                                                <w:right w:val="none" w:sz="0" w:space="0" w:color="auto"/>
                                              </w:divBdr>
                                              <w:divsChild>
                                                <w:div w:id="1315260233">
                                                  <w:marLeft w:val="0"/>
                                                  <w:marRight w:val="0"/>
                                                  <w:marTop w:val="0"/>
                                                  <w:marBottom w:val="0"/>
                                                  <w:divBdr>
                                                    <w:top w:val="none" w:sz="0" w:space="0" w:color="auto"/>
                                                    <w:left w:val="none" w:sz="0" w:space="0" w:color="auto"/>
                                                    <w:bottom w:val="none" w:sz="0" w:space="0" w:color="auto"/>
                                                    <w:right w:val="none" w:sz="0" w:space="0" w:color="auto"/>
                                                  </w:divBdr>
                                                  <w:divsChild>
                                                    <w:div w:id="4647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545413">
      <w:bodyDiv w:val="1"/>
      <w:marLeft w:val="0"/>
      <w:marRight w:val="0"/>
      <w:marTop w:val="0"/>
      <w:marBottom w:val="0"/>
      <w:divBdr>
        <w:top w:val="none" w:sz="0" w:space="0" w:color="auto"/>
        <w:left w:val="none" w:sz="0" w:space="0" w:color="auto"/>
        <w:bottom w:val="none" w:sz="0" w:space="0" w:color="auto"/>
        <w:right w:val="none" w:sz="0" w:space="0" w:color="auto"/>
      </w:divBdr>
    </w:div>
    <w:div w:id="1860660296">
      <w:bodyDiv w:val="1"/>
      <w:marLeft w:val="0"/>
      <w:marRight w:val="0"/>
      <w:marTop w:val="0"/>
      <w:marBottom w:val="0"/>
      <w:divBdr>
        <w:top w:val="none" w:sz="0" w:space="0" w:color="auto"/>
        <w:left w:val="none" w:sz="0" w:space="0" w:color="auto"/>
        <w:bottom w:val="none" w:sz="0" w:space="0" w:color="auto"/>
        <w:right w:val="none" w:sz="0" w:space="0" w:color="auto"/>
      </w:divBdr>
      <w:divsChild>
        <w:div w:id="1843658941">
          <w:marLeft w:val="1166"/>
          <w:marRight w:val="0"/>
          <w:marTop w:val="115"/>
          <w:marBottom w:val="0"/>
          <w:divBdr>
            <w:top w:val="none" w:sz="0" w:space="0" w:color="auto"/>
            <w:left w:val="none" w:sz="0" w:space="0" w:color="auto"/>
            <w:bottom w:val="none" w:sz="0" w:space="0" w:color="auto"/>
            <w:right w:val="none" w:sz="0" w:space="0" w:color="auto"/>
          </w:divBdr>
        </w:div>
        <w:div w:id="1954365234">
          <w:marLeft w:val="1166"/>
          <w:marRight w:val="0"/>
          <w:marTop w:val="115"/>
          <w:marBottom w:val="0"/>
          <w:divBdr>
            <w:top w:val="none" w:sz="0" w:space="0" w:color="auto"/>
            <w:left w:val="none" w:sz="0" w:space="0" w:color="auto"/>
            <w:bottom w:val="none" w:sz="0" w:space="0" w:color="auto"/>
            <w:right w:val="none" w:sz="0" w:space="0" w:color="auto"/>
          </w:divBdr>
        </w:div>
      </w:divsChild>
    </w:div>
    <w:div w:id="1901213091">
      <w:bodyDiv w:val="1"/>
      <w:marLeft w:val="0"/>
      <w:marRight w:val="0"/>
      <w:marTop w:val="0"/>
      <w:marBottom w:val="0"/>
      <w:divBdr>
        <w:top w:val="none" w:sz="0" w:space="0" w:color="auto"/>
        <w:left w:val="none" w:sz="0" w:space="0" w:color="auto"/>
        <w:bottom w:val="none" w:sz="0" w:space="0" w:color="auto"/>
        <w:right w:val="none" w:sz="0" w:space="0" w:color="auto"/>
      </w:divBdr>
      <w:divsChild>
        <w:div w:id="1092432315">
          <w:marLeft w:val="0"/>
          <w:marRight w:val="0"/>
          <w:marTop w:val="0"/>
          <w:marBottom w:val="0"/>
          <w:divBdr>
            <w:top w:val="none" w:sz="0" w:space="0" w:color="auto"/>
            <w:left w:val="none" w:sz="0" w:space="0" w:color="auto"/>
            <w:bottom w:val="none" w:sz="0" w:space="0" w:color="auto"/>
            <w:right w:val="none" w:sz="0" w:space="0" w:color="auto"/>
          </w:divBdr>
          <w:divsChild>
            <w:div w:id="2068990659">
              <w:marLeft w:val="0"/>
              <w:marRight w:val="0"/>
              <w:marTop w:val="0"/>
              <w:marBottom w:val="0"/>
              <w:divBdr>
                <w:top w:val="none" w:sz="0" w:space="0" w:color="auto"/>
                <w:left w:val="none" w:sz="0" w:space="0" w:color="auto"/>
                <w:bottom w:val="none" w:sz="0" w:space="0" w:color="auto"/>
                <w:right w:val="none" w:sz="0" w:space="0" w:color="auto"/>
              </w:divBdr>
              <w:divsChild>
                <w:div w:id="485318582">
                  <w:marLeft w:val="0"/>
                  <w:marRight w:val="0"/>
                  <w:marTop w:val="0"/>
                  <w:marBottom w:val="0"/>
                  <w:divBdr>
                    <w:top w:val="none" w:sz="0" w:space="0" w:color="auto"/>
                    <w:left w:val="none" w:sz="0" w:space="0" w:color="auto"/>
                    <w:bottom w:val="none" w:sz="0" w:space="0" w:color="auto"/>
                    <w:right w:val="none" w:sz="0" w:space="0" w:color="auto"/>
                  </w:divBdr>
                  <w:divsChild>
                    <w:div w:id="1647200892">
                      <w:marLeft w:val="0"/>
                      <w:marRight w:val="0"/>
                      <w:marTop w:val="0"/>
                      <w:marBottom w:val="0"/>
                      <w:divBdr>
                        <w:top w:val="none" w:sz="0" w:space="0" w:color="auto"/>
                        <w:left w:val="none" w:sz="0" w:space="0" w:color="auto"/>
                        <w:bottom w:val="none" w:sz="0" w:space="0" w:color="auto"/>
                        <w:right w:val="none" w:sz="0" w:space="0" w:color="auto"/>
                      </w:divBdr>
                      <w:divsChild>
                        <w:div w:id="407045733">
                          <w:marLeft w:val="0"/>
                          <w:marRight w:val="0"/>
                          <w:marTop w:val="0"/>
                          <w:marBottom w:val="0"/>
                          <w:divBdr>
                            <w:top w:val="none" w:sz="0" w:space="0" w:color="auto"/>
                            <w:left w:val="none" w:sz="0" w:space="0" w:color="auto"/>
                            <w:bottom w:val="none" w:sz="0" w:space="0" w:color="auto"/>
                            <w:right w:val="none" w:sz="0" w:space="0" w:color="auto"/>
                          </w:divBdr>
                          <w:divsChild>
                            <w:div w:id="1692368632">
                              <w:marLeft w:val="-225"/>
                              <w:marRight w:val="-225"/>
                              <w:marTop w:val="0"/>
                              <w:marBottom w:val="0"/>
                              <w:divBdr>
                                <w:top w:val="none" w:sz="0" w:space="0" w:color="auto"/>
                                <w:left w:val="none" w:sz="0" w:space="0" w:color="auto"/>
                                <w:bottom w:val="none" w:sz="0" w:space="0" w:color="auto"/>
                                <w:right w:val="none" w:sz="0" w:space="0" w:color="auto"/>
                              </w:divBdr>
                              <w:divsChild>
                                <w:div w:id="1048534749">
                                  <w:marLeft w:val="0"/>
                                  <w:marRight w:val="0"/>
                                  <w:marTop w:val="0"/>
                                  <w:marBottom w:val="0"/>
                                  <w:divBdr>
                                    <w:top w:val="none" w:sz="0" w:space="0" w:color="auto"/>
                                    <w:left w:val="none" w:sz="0" w:space="0" w:color="auto"/>
                                    <w:bottom w:val="none" w:sz="0" w:space="0" w:color="auto"/>
                                    <w:right w:val="none" w:sz="0" w:space="0" w:color="auto"/>
                                  </w:divBdr>
                                  <w:divsChild>
                                    <w:div w:id="1218398561">
                                      <w:marLeft w:val="0"/>
                                      <w:marRight w:val="0"/>
                                      <w:marTop w:val="0"/>
                                      <w:marBottom w:val="0"/>
                                      <w:divBdr>
                                        <w:top w:val="none" w:sz="0" w:space="0" w:color="auto"/>
                                        <w:left w:val="none" w:sz="0" w:space="0" w:color="auto"/>
                                        <w:bottom w:val="none" w:sz="0" w:space="0" w:color="auto"/>
                                        <w:right w:val="none" w:sz="0" w:space="0" w:color="auto"/>
                                      </w:divBdr>
                                      <w:divsChild>
                                        <w:div w:id="75638598">
                                          <w:marLeft w:val="0"/>
                                          <w:marRight w:val="0"/>
                                          <w:marTop w:val="0"/>
                                          <w:marBottom w:val="225"/>
                                          <w:divBdr>
                                            <w:top w:val="none" w:sz="0" w:space="0" w:color="auto"/>
                                            <w:left w:val="none" w:sz="0" w:space="0" w:color="auto"/>
                                            <w:bottom w:val="none" w:sz="0" w:space="0" w:color="auto"/>
                                            <w:right w:val="none" w:sz="0" w:space="0" w:color="auto"/>
                                          </w:divBdr>
                                          <w:divsChild>
                                            <w:div w:id="1998222464">
                                              <w:marLeft w:val="0"/>
                                              <w:marRight w:val="0"/>
                                              <w:marTop w:val="0"/>
                                              <w:marBottom w:val="0"/>
                                              <w:divBdr>
                                                <w:top w:val="none" w:sz="0" w:space="0" w:color="auto"/>
                                                <w:left w:val="none" w:sz="0" w:space="0" w:color="auto"/>
                                                <w:bottom w:val="none" w:sz="0" w:space="0" w:color="auto"/>
                                                <w:right w:val="none" w:sz="0" w:space="0" w:color="auto"/>
                                              </w:divBdr>
                                              <w:divsChild>
                                                <w:div w:id="285891420">
                                                  <w:marLeft w:val="0"/>
                                                  <w:marRight w:val="0"/>
                                                  <w:marTop w:val="0"/>
                                                  <w:marBottom w:val="0"/>
                                                  <w:divBdr>
                                                    <w:top w:val="none" w:sz="0" w:space="0" w:color="auto"/>
                                                    <w:left w:val="none" w:sz="0" w:space="0" w:color="auto"/>
                                                    <w:bottom w:val="none" w:sz="0" w:space="0" w:color="auto"/>
                                                    <w:right w:val="none" w:sz="0" w:space="0" w:color="auto"/>
                                                  </w:divBdr>
                                                  <w:divsChild>
                                                    <w:div w:id="8531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428809">
      <w:bodyDiv w:val="1"/>
      <w:marLeft w:val="0"/>
      <w:marRight w:val="0"/>
      <w:marTop w:val="0"/>
      <w:marBottom w:val="0"/>
      <w:divBdr>
        <w:top w:val="none" w:sz="0" w:space="0" w:color="auto"/>
        <w:left w:val="none" w:sz="0" w:space="0" w:color="auto"/>
        <w:bottom w:val="none" w:sz="0" w:space="0" w:color="auto"/>
        <w:right w:val="none" w:sz="0" w:space="0" w:color="auto"/>
      </w:divBdr>
    </w:div>
    <w:div w:id="1953973057">
      <w:bodyDiv w:val="1"/>
      <w:marLeft w:val="0"/>
      <w:marRight w:val="0"/>
      <w:marTop w:val="0"/>
      <w:marBottom w:val="0"/>
      <w:divBdr>
        <w:top w:val="none" w:sz="0" w:space="0" w:color="auto"/>
        <w:left w:val="none" w:sz="0" w:space="0" w:color="auto"/>
        <w:bottom w:val="none" w:sz="0" w:space="0" w:color="auto"/>
        <w:right w:val="none" w:sz="0" w:space="0" w:color="auto"/>
      </w:divBdr>
      <w:divsChild>
        <w:div w:id="134378732">
          <w:marLeft w:val="1166"/>
          <w:marRight w:val="0"/>
          <w:marTop w:val="106"/>
          <w:marBottom w:val="0"/>
          <w:divBdr>
            <w:top w:val="none" w:sz="0" w:space="0" w:color="auto"/>
            <w:left w:val="none" w:sz="0" w:space="0" w:color="auto"/>
            <w:bottom w:val="none" w:sz="0" w:space="0" w:color="auto"/>
            <w:right w:val="none" w:sz="0" w:space="0" w:color="auto"/>
          </w:divBdr>
        </w:div>
        <w:div w:id="423108658">
          <w:marLeft w:val="1166"/>
          <w:marRight w:val="0"/>
          <w:marTop w:val="106"/>
          <w:marBottom w:val="0"/>
          <w:divBdr>
            <w:top w:val="none" w:sz="0" w:space="0" w:color="auto"/>
            <w:left w:val="none" w:sz="0" w:space="0" w:color="auto"/>
            <w:bottom w:val="none" w:sz="0" w:space="0" w:color="auto"/>
            <w:right w:val="none" w:sz="0" w:space="0" w:color="auto"/>
          </w:divBdr>
        </w:div>
        <w:div w:id="658584396">
          <w:marLeft w:val="1166"/>
          <w:marRight w:val="0"/>
          <w:marTop w:val="106"/>
          <w:marBottom w:val="0"/>
          <w:divBdr>
            <w:top w:val="none" w:sz="0" w:space="0" w:color="auto"/>
            <w:left w:val="none" w:sz="0" w:space="0" w:color="auto"/>
            <w:bottom w:val="none" w:sz="0" w:space="0" w:color="auto"/>
            <w:right w:val="none" w:sz="0" w:space="0" w:color="auto"/>
          </w:divBdr>
        </w:div>
        <w:div w:id="921641096">
          <w:marLeft w:val="1166"/>
          <w:marRight w:val="0"/>
          <w:marTop w:val="106"/>
          <w:marBottom w:val="0"/>
          <w:divBdr>
            <w:top w:val="none" w:sz="0" w:space="0" w:color="auto"/>
            <w:left w:val="none" w:sz="0" w:space="0" w:color="auto"/>
            <w:bottom w:val="none" w:sz="0" w:space="0" w:color="auto"/>
            <w:right w:val="none" w:sz="0" w:space="0" w:color="auto"/>
          </w:divBdr>
        </w:div>
        <w:div w:id="1310674907">
          <w:marLeft w:val="1166"/>
          <w:marRight w:val="0"/>
          <w:marTop w:val="106"/>
          <w:marBottom w:val="0"/>
          <w:divBdr>
            <w:top w:val="none" w:sz="0" w:space="0" w:color="auto"/>
            <w:left w:val="none" w:sz="0" w:space="0" w:color="auto"/>
            <w:bottom w:val="none" w:sz="0" w:space="0" w:color="auto"/>
            <w:right w:val="none" w:sz="0" w:space="0" w:color="auto"/>
          </w:divBdr>
        </w:div>
        <w:div w:id="1484079659">
          <w:marLeft w:val="1166"/>
          <w:marRight w:val="0"/>
          <w:marTop w:val="106"/>
          <w:marBottom w:val="0"/>
          <w:divBdr>
            <w:top w:val="none" w:sz="0" w:space="0" w:color="auto"/>
            <w:left w:val="none" w:sz="0" w:space="0" w:color="auto"/>
            <w:bottom w:val="none" w:sz="0" w:space="0" w:color="auto"/>
            <w:right w:val="none" w:sz="0" w:space="0" w:color="auto"/>
          </w:divBdr>
        </w:div>
      </w:divsChild>
    </w:div>
    <w:div w:id="2004162141">
      <w:bodyDiv w:val="1"/>
      <w:marLeft w:val="0"/>
      <w:marRight w:val="0"/>
      <w:marTop w:val="0"/>
      <w:marBottom w:val="0"/>
      <w:divBdr>
        <w:top w:val="none" w:sz="0" w:space="0" w:color="auto"/>
        <w:left w:val="none" w:sz="0" w:space="0" w:color="auto"/>
        <w:bottom w:val="none" w:sz="0" w:space="0" w:color="auto"/>
        <w:right w:val="none" w:sz="0" w:space="0" w:color="auto"/>
      </w:divBdr>
    </w:div>
    <w:div w:id="2043506036">
      <w:bodyDiv w:val="1"/>
      <w:marLeft w:val="0"/>
      <w:marRight w:val="0"/>
      <w:marTop w:val="0"/>
      <w:marBottom w:val="0"/>
      <w:divBdr>
        <w:top w:val="none" w:sz="0" w:space="0" w:color="auto"/>
        <w:left w:val="none" w:sz="0" w:space="0" w:color="auto"/>
        <w:bottom w:val="none" w:sz="0" w:space="0" w:color="auto"/>
        <w:right w:val="none" w:sz="0" w:space="0" w:color="auto"/>
      </w:divBdr>
    </w:div>
    <w:div w:id="2067411605">
      <w:bodyDiv w:val="1"/>
      <w:marLeft w:val="0"/>
      <w:marRight w:val="0"/>
      <w:marTop w:val="0"/>
      <w:marBottom w:val="0"/>
      <w:divBdr>
        <w:top w:val="none" w:sz="0" w:space="0" w:color="auto"/>
        <w:left w:val="none" w:sz="0" w:space="0" w:color="auto"/>
        <w:bottom w:val="none" w:sz="0" w:space="0" w:color="auto"/>
        <w:right w:val="none" w:sz="0" w:space="0" w:color="auto"/>
      </w:divBdr>
    </w:div>
    <w:div w:id="2071682762">
      <w:bodyDiv w:val="1"/>
      <w:marLeft w:val="0"/>
      <w:marRight w:val="0"/>
      <w:marTop w:val="0"/>
      <w:marBottom w:val="0"/>
      <w:divBdr>
        <w:top w:val="none" w:sz="0" w:space="0" w:color="auto"/>
        <w:left w:val="none" w:sz="0" w:space="0" w:color="auto"/>
        <w:bottom w:val="none" w:sz="0" w:space="0" w:color="auto"/>
        <w:right w:val="none" w:sz="0" w:space="0" w:color="auto"/>
      </w:divBdr>
    </w:div>
    <w:div w:id="2081514831">
      <w:bodyDiv w:val="1"/>
      <w:marLeft w:val="0"/>
      <w:marRight w:val="0"/>
      <w:marTop w:val="0"/>
      <w:marBottom w:val="0"/>
      <w:divBdr>
        <w:top w:val="none" w:sz="0" w:space="0" w:color="auto"/>
        <w:left w:val="none" w:sz="0" w:space="0" w:color="auto"/>
        <w:bottom w:val="none" w:sz="0" w:space="0" w:color="auto"/>
        <w:right w:val="none" w:sz="0" w:space="0" w:color="auto"/>
      </w:divBdr>
    </w:div>
    <w:div w:id="2121143214">
      <w:bodyDiv w:val="1"/>
      <w:marLeft w:val="0"/>
      <w:marRight w:val="0"/>
      <w:marTop w:val="0"/>
      <w:marBottom w:val="0"/>
      <w:divBdr>
        <w:top w:val="none" w:sz="0" w:space="0" w:color="auto"/>
        <w:left w:val="none" w:sz="0" w:space="0" w:color="auto"/>
        <w:bottom w:val="none" w:sz="0" w:space="0" w:color="auto"/>
        <w:right w:val="none" w:sz="0" w:space="0" w:color="auto"/>
      </w:divBdr>
      <w:divsChild>
        <w:div w:id="402533402">
          <w:marLeft w:val="0"/>
          <w:marRight w:val="0"/>
          <w:marTop w:val="0"/>
          <w:marBottom w:val="0"/>
          <w:divBdr>
            <w:top w:val="none" w:sz="0" w:space="0" w:color="auto"/>
            <w:left w:val="none" w:sz="0" w:space="0" w:color="auto"/>
            <w:bottom w:val="none" w:sz="0" w:space="0" w:color="auto"/>
            <w:right w:val="none" w:sz="0" w:space="0" w:color="auto"/>
          </w:divBdr>
          <w:divsChild>
            <w:div w:id="785612436">
              <w:marLeft w:val="0"/>
              <w:marRight w:val="0"/>
              <w:marTop w:val="0"/>
              <w:marBottom w:val="0"/>
              <w:divBdr>
                <w:top w:val="none" w:sz="0" w:space="0" w:color="auto"/>
                <w:left w:val="none" w:sz="0" w:space="0" w:color="auto"/>
                <w:bottom w:val="none" w:sz="0" w:space="0" w:color="auto"/>
                <w:right w:val="none" w:sz="0" w:space="0" w:color="auto"/>
              </w:divBdr>
              <w:divsChild>
                <w:div w:id="846554080">
                  <w:marLeft w:val="0"/>
                  <w:marRight w:val="0"/>
                  <w:marTop w:val="0"/>
                  <w:marBottom w:val="0"/>
                  <w:divBdr>
                    <w:top w:val="none" w:sz="0" w:space="0" w:color="auto"/>
                    <w:left w:val="none" w:sz="0" w:space="0" w:color="auto"/>
                    <w:bottom w:val="none" w:sz="0" w:space="0" w:color="auto"/>
                    <w:right w:val="none" w:sz="0" w:space="0" w:color="auto"/>
                  </w:divBdr>
                  <w:divsChild>
                    <w:div w:id="2138597074">
                      <w:marLeft w:val="0"/>
                      <w:marRight w:val="0"/>
                      <w:marTop w:val="0"/>
                      <w:marBottom w:val="0"/>
                      <w:divBdr>
                        <w:top w:val="none" w:sz="0" w:space="0" w:color="auto"/>
                        <w:left w:val="none" w:sz="0" w:space="0" w:color="auto"/>
                        <w:bottom w:val="none" w:sz="0" w:space="0" w:color="auto"/>
                        <w:right w:val="none" w:sz="0" w:space="0" w:color="auto"/>
                      </w:divBdr>
                      <w:divsChild>
                        <w:div w:id="1719671680">
                          <w:marLeft w:val="0"/>
                          <w:marRight w:val="0"/>
                          <w:marTop w:val="0"/>
                          <w:marBottom w:val="0"/>
                          <w:divBdr>
                            <w:top w:val="none" w:sz="0" w:space="0" w:color="auto"/>
                            <w:left w:val="none" w:sz="0" w:space="0" w:color="auto"/>
                            <w:bottom w:val="none" w:sz="0" w:space="0" w:color="auto"/>
                            <w:right w:val="none" w:sz="0" w:space="0" w:color="auto"/>
                          </w:divBdr>
                          <w:divsChild>
                            <w:div w:id="1023480335">
                              <w:marLeft w:val="0"/>
                              <w:marRight w:val="0"/>
                              <w:marTop w:val="0"/>
                              <w:marBottom w:val="0"/>
                              <w:divBdr>
                                <w:top w:val="none" w:sz="0" w:space="0" w:color="auto"/>
                                <w:left w:val="none" w:sz="0" w:space="0" w:color="auto"/>
                                <w:bottom w:val="none" w:sz="0" w:space="0" w:color="auto"/>
                                <w:right w:val="none" w:sz="0" w:space="0" w:color="auto"/>
                              </w:divBdr>
                              <w:divsChild>
                                <w:div w:id="1427262811">
                                  <w:marLeft w:val="0"/>
                                  <w:marRight w:val="0"/>
                                  <w:marTop w:val="0"/>
                                  <w:marBottom w:val="0"/>
                                  <w:divBdr>
                                    <w:top w:val="none" w:sz="0" w:space="0" w:color="auto"/>
                                    <w:left w:val="none" w:sz="0" w:space="0" w:color="auto"/>
                                    <w:bottom w:val="none" w:sz="0" w:space="0" w:color="auto"/>
                                    <w:right w:val="none" w:sz="0" w:space="0" w:color="auto"/>
                                  </w:divBdr>
                                  <w:divsChild>
                                    <w:div w:id="1561791604">
                                      <w:marLeft w:val="0"/>
                                      <w:marRight w:val="0"/>
                                      <w:marTop w:val="0"/>
                                      <w:marBottom w:val="0"/>
                                      <w:divBdr>
                                        <w:top w:val="none" w:sz="0" w:space="0" w:color="auto"/>
                                        <w:left w:val="none" w:sz="0" w:space="0" w:color="auto"/>
                                        <w:bottom w:val="none" w:sz="0" w:space="0" w:color="auto"/>
                                        <w:right w:val="none" w:sz="0" w:space="0" w:color="auto"/>
                                      </w:divBdr>
                                      <w:divsChild>
                                        <w:div w:id="346563392">
                                          <w:marLeft w:val="0"/>
                                          <w:marRight w:val="0"/>
                                          <w:marTop w:val="0"/>
                                          <w:marBottom w:val="0"/>
                                          <w:divBdr>
                                            <w:top w:val="none" w:sz="0" w:space="0" w:color="auto"/>
                                            <w:left w:val="none" w:sz="0" w:space="0" w:color="auto"/>
                                            <w:bottom w:val="none" w:sz="0" w:space="0" w:color="auto"/>
                                            <w:right w:val="none" w:sz="0" w:space="0" w:color="auto"/>
                                          </w:divBdr>
                                          <w:divsChild>
                                            <w:div w:id="1452094995">
                                              <w:marLeft w:val="0"/>
                                              <w:marRight w:val="0"/>
                                              <w:marTop w:val="0"/>
                                              <w:marBottom w:val="0"/>
                                              <w:divBdr>
                                                <w:top w:val="none" w:sz="0" w:space="0" w:color="auto"/>
                                                <w:left w:val="none" w:sz="0" w:space="0" w:color="auto"/>
                                                <w:bottom w:val="none" w:sz="0" w:space="0" w:color="auto"/>
                                                <w:right w:val="none" w:sz="0" w:space="0" w:color="auto"/>
                                              </w:divBdr>
                                              <w:divsChild>
                                                <w:div w:id="1602641566">
                                                  <w:marLeft w:val="0"/>
                                                  <w:marRight w:val="0"/>
                                                  <w:marTop w:val="0"/>
                                                  <w:marBottom w:val="0"/>
                                                  <w:divBdr>
                                                    <w:top w:val="none" w:sz="0" w:space="0" w:color="auto"/>
                                                    <w:left w:val="none" w:sz="0" w:space="0" w:color="auto"/>
                                                    <w:bottom w:val="single" w:sz="6" w:space="0" w:color="DADCE0"/>
                                                    <w:right w:val="none" w:sz="0" w:space="0" w:color="auto"/>
                                                  </w:divBdr>
                                                  <w:divsChild>
                                                    <w:div w:id="1486627922">
                                                      <w:marLeft w:val="0"/>
                                                      <w:marRight w:val="0"/>
                                                      <w:marTop w:val="0"/>
                                                      <w:marBottom w:val="0"/>
                                                      <w:divBdr>
                                                        <w:top w:val="none" w:sz="0" w:space="0" w:color="auto"/>
                                                        <w:left w:val="none" w:sz="0" w:space="0" w:color="auto"/>
                                                        <w:bottom w:val="none" w:sz="0" w:space="0" w:color="auto"/>
                                                        <w:right w:val="none" w:sz="0" w:space="0" w:color="auto"/>
                                                      </w:divBdr>
                                                      <w:divsChild>
                                                        <w:div w:id="3476862">
                                                          <w:marLeft w:val="0"/>
                                                          <w:marRight w:val="0"/>
                                                          <w:marTop w:val="0"/>
                                                          <w:marBottom w:val="0"/>
                                                          <w:divBdr>
                                                            <w:top w:val="none" w:sz="0" w:space="0" w:color="auto"/>
                                                            <w:left w:val="none" w:sz="0" w:space="0" w:color="auto"/>
                                                            <w:bottom w:val="none" w:sz="0" w:space="0" w:color="auto"/>
                                                            <w:right w:val="none" w:sz="0" w:space="0" w:color="auto"/>
                                                          </w:divBdr>
                                                        </w:div>
                                                        <w:div w:id="6933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2692">
                                                  <w:marLeft w:val="0"/>
                                                  <w:marRight w:val="0"/>
                                                  <w:marTop w:val="0"/>
                                                  <w:marBottom w:val="0"/>
                                                  <w:divBdr>
                                                    <w:top w:val="none" w:sz="0" w:space="0" w:color="auto"/>
                                                    <w:left w:val="none" w:sz="0" w:space="0" w:color="auto"/>
                                                    <w:bottom w:val="single" w:sz="6" w:space="0" w:color="DADCE0"/>
                                                    <w:right w:val="none" w:sz="0" w:space="0" w:color="auto"/>
                                                  </w:divBdr>
                                                  <w:divsChild>
                                                    <w:div w:id="785268491">
                                                      <w:marLeft w:val="0"/>
                                                      <w:marRight w:val="0"/>
                                                      <w:marTop w:val="0"/>
                                                      <w:marBottom w:val="0"/>
                                                      <w:divBdr>
                                                        <w:top w:val="none" w:sz="0" w:space="0" w:color="auto"/>
                                                        <w:left w:val="none" w:sz="0" w:space="0" w:color="auto"/>
                                                        <w:bottom w:val="none" w:sz="0" w:space="0" w:color="auto"/>
                                                        <w:right w:val="none" w:sz="0" w:space="0" w:color="auto"/>
                                                      </w:divBdr>
                                                      <w:divsChild>
                                                        <w:div w:id="1813715195">
                                                          <w:marLeft w:val="0"/>
                                                          <w:marRight w:val="0"/>
                                                          <w:marTop w:val="0"/>
                                                          <w:marBottom w:val="0"/>
                                                          <w:divBdr>
                                                            <w:top w:val="none" w:sz="0" w:space="0" w:color="auto"/>
                                                            <w:left w:val="none" w:sz="0" w:space="0" w:color="auto"/>
                                                            <w:bottom w:val="none" w:sz="0" w:space="0" w:color="auto"/>
                                                            <w:right w:val="none" w:sz="0" w:space="0" w:color="auto"/>
                                                          </w:divBdr>
                                                        </w:div>
                                                        <w:div w:id="16577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6623">
                                                  <w:marLeft w:val="0"/>
                                                  <w:marRight w:val="0"/>
                                                  <w:marTop w:val="0"/>
                                                  <w:marBottom w:val="0"/>
                                                  <w:divBdr>
                                                    <w:top w:val="none" w:sz="0" w:space="0" w:color="auto"/>
                                                    <w:left w:val="none" w:sz="0" w:space="0" w:color="auto"/>
                                                    <w:bottom w:val="none" w:sz="0" w:space="0" w:color="auto"/>
                                                    <w:right w:val="none" w:sz="0" w:space="0" w:color="auto"/>
                                                  </w:divBdr>
                                                  <w:divsChild>
                                                    <w:div w:id="957299253">
                                                      <w:marLeft w:val="0"/>
                                                      <w:marRight w:val="0"/>
                                                      <w:marTop w:val="0"/>
                                                      <w:marBottom w:val="0"/>
                                                      <w:divBdr>
                                                        <w:top w:val="none" w:sz="0" w:space="0" w:color="auto"/>
                                                        <w:left w:val="none" w:sz="0" w:space="0" w:color="auto"/>
                                                        <w:bottom w:val="none" w:sz="0" w:space="0" w:color="auto"/>
                                                        <w:right w:val="none" w:sz="0" w:space="0" w:color="auto"/>
                                                      </w:divBdr>
                                                      <w:divsChild>
                                                        <w:div w:id="546336114">
                                                          <w:marLeft w:val="0"/>
                                                          <w:marRight w:val="0"/>
                                                          <w:marTop w:val="0"/>
                                                          <w:marBottom w:val="0"/>
                                                          <w:divBdr>
                                                            <w:top w:val="none" w:sz="0" w:space="0" w:color="auto"/>
                                                            <w:left w:val="none" w:sz="0" w:space="0" w:color="auto"/>
                                                            <w:bottom w:val="none" w:sz="0" w:space="0" w:color="auto"/>
                                                            <w:right w:val="none" w:sz="0" w:space="0" w:color="auto"/>
                                                          </w:divBdr>
                                                        </w:div>
                                                        <w:div w:id="15642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653">
                                                  <w:marLeft w:val="0"/>
                                                  <w:marRight w:val="0"/>
                                                  <w:marTop w:val="0"/>
                                                  <w:marBottom w:val="0"/>
                                                  <w:divBdr>
                                                    <w:top w:val="none" w:sz="0" w:space="0" w:color="auto"/>
                                                    <w:left w:val="none" w:sz="0" w:space="0" w:color="auto"/>
                                                    <w:bottom w:val="none" w:sz="0" w:space="0" w:color="auto"/>
                                                    <w:right w:val="none" w:sz="0" w:space="0" w:color="auto"/>
                                                  </w:divBdr>
                                                  <w:divsChild>
                                                    <w:div w:id="2053769149">
                                                      <w:marLeft w:val="0"/>
                                                      <w:marRight w:val="0"/>
                                                      <w:marTop w:val="0"/>
                                                      <w:marBottom w:val="0"/>
                                                      <w:divBdr>
                                                        <w:top w:val="none" w:sz="0" w:space="0" w:color="auto"/>
                                                        <w:left w:val="none" w:sz="0" w:space="0" w:color="auto"/>
                                                        <w:bottom w:val="none" w:sz="0" w:space="0" w:color="auto"/>
                                                        <w:right w:val="none" w:sz="0" w:space="0" w:color="auto"/>
                                                      </w:divBdr>
                                                      <w:divsChild>
                                                        <w:div w:id="1127160010">
                                                          <w:marLeft w:val="0"/>
                                                          <w:marRight w:val="0"/>
                                                          <w:marTop w:val="0"/>
                                                          <w:marBottom w:val="0"/>
                                                          <w:divBdr>
                                                            <w:top w:val="none" w:sz="0" w:space="0" w:color="auto"/>
                                                            <w:left w:val="none" w:sz="0" w:space="0" w:color="auto"/>
                                                            <w:bottom w:val="none" w:sz="0" w:space="0" w:color="auto"/>
                                                            <w:right w:val="none" w:sz="0" w:space="0" w:color="auto"/>
                                                          </w:divBdr>
                                                          <w:divsChild>
                                                            <w:div w:id="17155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emsec.org/business-tool/sin-list/" TargetMode="External"/><Relationship Id="rId18" Type="http://schemas.openxmlformats.org/officeDocument/2006/relationships/hyperlink" Target="https://www.ecetoc.org/publication/tr-123-environmental-risk-assessment-of-ionisable-compound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cha.europa.eu/information-on-chemicals/euclef" TargetMode="External"/><Relationship Id="rId17" Type="http://schemas.openxmlformats.org/officeDocument/2006/relationships/hyperlink" Target="https://echa.europa.eu/documents/10162/13632/information_requirements_r12_en.pdf/ea8fa5a6-6ba1-47f4-9e47-c7216e180197" TargetMode="External"/><Relationship Id="rId2" Type="http://schemas.openxmlformats.org/officeDocument/2006/relationships/customXml" Target="../customXml/item2.xml"/><Relationship Id="rId16" Type="http://schemas.openxmlformats.org/officeDocument/2006/relationships/hyperlink" Target="https://cefic.org/app/uploads/2019/01/SPERCs-Specific-Envirnonmental-Release-Classes-REACHImpl-ES-CSA-CS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pact" TargetMode="External"/><Relationship Id="rId5" Type="http://schemas.openxmlformats.org/officeDocument/2006/relationships/numbering" Target="numbering.xml"/><Relationship Id="rId15" Type="http://schemas.openxmlformats.org/officeDocument/2006/relationships/hyperlink" Target="https://echa.europa.eu/documents/10162/15669641/sperc_factsheet_guidance_en.pdf/4c94f0fb-07dd-4e9f-842a-3f21a63bd3f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emsec.org/business-tool/sin-lis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9E4BCB17322499AAAEC323FC6AD5B" ma:contentTypeVersion="1" ma:contentTypeDescription="Create a new document." ma:contentTypeScope="" ma:versionID="3eca210fbe4e9b8fada71062933fbc4f">
  <xsd:schema xmlns:xsd="http://www.w3.org/2001/XMLSchema" xmlns:xs="http://www.w3.org/2001/XMLSchema" xmlns:p="http://schemas.microsoft.com/office/2006/metadata/properties" xmlns:ns2="8baea1d1-400d-45b8-a9aa-69c9b6d5bfec" targetNamespace="http://schemas.microsoft.com/office/2006/metadata/properties" ma:root="true" ma:fieldsID="d95a31f2c64653c5d75cc384b2805fa5" ns2:_="">
    <xsd:import namespace="8baea1d1-400d-45b8-a9aa-69c9b6d5bf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ea1d1-400d-45b8-a9aa-69c9b6d5bf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3F1B-3A7A-4912-A352-F78D28B15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ea1d1-400d-45b8-a9aa-69c9b6d5b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83F23-50D4-4645-90B9-27F310D336C6}">
  <ds:schemaRefs>
    <ds:schemaRef ds:uri="http://schemas.microsoft.com/sharepoint/v3/contenttype/forms"/>
  </ds:schemaRefs>
</ds:datastoreItem>
</file>

<file path=customXml/itemProps3.xml><?xml version="1.0" encoding="utf-8"?>
<ds:datastoreItem xmlns:ds="http://schemas.openxmlformats.org/officeDocument/2006/customXml" ds:itemID="{CA607B00-336F-4BE6-8A7E-FF5263C862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aea1d1-400d-45b8-a9aa-69c9b6d5bfec"/>
    <ds:schemaRef ds:uri="http://www.w3.org/XML/1998/namespace"/>
    <ds:schemaRef ds:uri="http://purl.org/dc/dcmitype/"/>
  </ds:schemaRefs>
</ds:datastoreItem>
</file>

<file path=customXml/itemProps4.xml><?xml version="1.0" encoding="utf-8"?>
<ds:datastoreItem xmlns:ds="http://schemas.openxmlformats.org/officeDocument/2006/customXml" ds:itemID="{762F1D16-DDB9-4EE9-BC4F-50C61FBC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4863</Words>
  <Characters>30642</Characters>
  <Application>Microsoft Office Word</Application>
  <DocSecurity>4</DocSecurity>
  <Lines>255</Lines>
  <Paragraphs>70</Paragraphs>
  <ScaleCrop>false</ScaleCrop>
  <HeadingPairs>
    <vt:vector size="8" baseType="variant">
      <vt:variant>
        <vt:lpstr>Titel</vt:lpstr>
      </vt:variant>
      <vt:variant>
        <vt:i4>1</vt:i4>
      </vt:variant>
      <vt:variant>
        <vt:lpstr>Otsikko</vt:lpstr>
      </vt:variant>
      <vt:variant>
        <vt:i4>1</vt:i4>
      </vt:variant>
      <vt:variant>
        <vt:lpstr>Title</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 IV 2.3</dc:creator>
  <cp:lastModifiedBy>Aust, Nannett</cp:lastModifiedBy>
  <cp:revision>2</cp:revision>
  <cp:lastPrinted>2021-04-29T20:13:00Z</cp:lastPrinted>
  <dcterms:created xsi:type="dcterms:W3CDTF">2021-04-29T21:32:00Z</dcterms:created>
  <dcterms:modified xsi:type="dcterms:W3CDTF">2021-04-29T21:32:00Z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0x01010042D9E4BCB17322499AAAEC323FC6AD5B</vt:lpwstr>
  </property>
</Properties>
</file>